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CF2" w:rsidRPr="008F3771" w:rsidRDefault="008F3771" w:rsidP="00105CF2">
      <w:pPr>
        <w:jc w:val="center"/>
        <w:rPr>
          <w:rFonts w:ascii="標楷體" w:eastAsia="標楷體" w:hAnsi="標楷體"/>
          <w:sz w:val="40"/>
          <w:szCs w:val="40"/>
        </w:rPr>
      </w:pPr>
      <w:r w:rsidRPr="008F3771">
        <w:rPr>
          <w:rFonts w:ascii="標楷體" w:eastAsia="標楷體" w:hAnsi="標楷體" w:hint="eastAsia"/>
          <w:sz w:val="40"/>
          <w:szCs w:val="40"/>
        </w:rPr>
        <w:t>國立中央大學</w:t>
      </w:r>
      <w:r w:rsidR="008F5A2F" w:rsidRPr="008F3771">
        <w:rPr>
          <w:rFonts w:ascii="標楷體" w:eastAsia="標楷體" w:hAnsi="標楷體" w:hint="eastAsia"/>
          <w:sz w:val="40"/>
          <w:szCs w:val="40"/>
        </w:rPr>
        <w:t>實驗動物</w:t>
      </w:r>
      <w:r w:rsidR="00105CF2" w:rsidRPr="008F3771">
        <w:rPr>
          <w:rFonts w:ascii="標楷體" w:eastAsia="標楷體" w:hAnsi="標楷體" w:hint="eastAsia"/>
          <w:sz w:val="40"/>
          <w:szCs w:val="40"/>
        </w:rPr>
        <w:t>照護</w:t>
      </w:r>
      <w:r w:rsidR="008F5A2F" w:rsidRPr="008F3771">
        <w:rPr>
          <w:rFonts w:ascii="標楷體" w:eastAsia="標楷體" w:hAnsi="標楷體" w:hint="eastAsia"/>
          <w:sz w:val="40"/>
          <w:szCs w:val="40"/>
        </w:rPr>
        <w:t>及使用</w:t>
      </w:r>
      <w:r w:rsidR="00105CF2" w:rsidRPr="008F3771">
        <w:rPr>
          <w:rFonts w:ascii="標楷體" w:eastAsia="標楷體" w:hAnsi="標楷體" w:hint="eastAsia"/>
          <w:sz w:val="40"/>
          <w:szCs w:val="40"/>
        </w:rPr>
        <w:t>委員會(IACUC)</w:t>
      </w:r>
    </w:p>
    <w:p w:rsidR="00105CF2" w:rsidRPr="008F3771" w:rsidRDefault="00105CF2" w:rsidP="008F3771">
      <w:pPr>
        <w:jc w:val="center"/>
        <w:rPr>
          <w:rFonts w:ascii="標楷體" w:eastAsia="標楷體" w:hAnsi="標楷體"/>
          <w:sz w:val="40"/>
          <w:szCs w:val="40"/>
        </w:rPr>
      </w:pPr>
      <w:r w:rsidRPr="008F3771">
        <w:rPr>
          <w:rFonts w:ascii="標楷體" w:eastAsia="標楷體" w:hAnsi="標楷體" w:hint="eastAsia"/>
          <w:sz w:val="40"/>
          <w:szCs w:val="40"/>
        </w:rPr>
        <w:t>實驗動物止痛、麻醉、術</w:t>
      </w:r>
      <w:proofErr w:type="gramStart"/>
      <w:r w:rsidRPr="008F3771">
        <w:rPr>
          <w:rFonts w:ascii="標楷體" w:eastAsia="標楷體" w:hAnsi="標楷體" w:hint="eastAsia"/>
          <w:sz w:val="40"/>
          <w:szCs w:val="40"/>
        </w:rPr>
        <w:t>前與術後</w:t>
      </w:r>
      <w:proofErr w:type="gramEnd"/>
      <w:r w:rsidRPr="008F3771">
        <w:rPr>
          <w:rFonts w:ascii="標楷體" w:eastAsia="標楷體" w:hAnsi="標楷體" w:hint="eastAsia"/>
          <w:sz w:val="40"/>
          <w:szCs w:val="40"/>
        </w:rPr>
        <w:t>照顧的規範</w:t>
      </w:r>
    </w:p>
    <w:p w:rsidR="00105CF2" w:rsidRPr="008F3771" w:rsidRDefault="00105CF2" w:rsidP="00105CF2">
      <w:pPr>
        <w:rPr>
          <w:rFonts w:ascii="標楷體" w:eastAsia="標楷體" w:hAnsi="標楷體"/>
          <w:szCs w:val="24"/>
        </w:rPr>
      </w:pPr>
    </w:p>
    <w:p w:rsidR="00ED5E18" w:rsidRPr="008F3771" w:rsidRDefault="00175EC0" w:rsidP="00ED5E18">
      <w:pPr>
        <w:pStyle w:val="ab"/>
        <w:numPr>
          <w:ilvl w:val="0"/>
          <w:numId w:val="1"/>
        </w:numPr>
        <w:spacing w:line="400" w:lineRule="exact"/>
        <w:ind w:leftChars="0" w:left="266" w:hanging="266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b/>
          <w:szCs w:val="24"/>
        </w:rPr>
        <w:t>目的:</w:t>
      </w:r>
    </w:p>
    <w:p w:rsidR="00175EC0" w:rsidRPr="008F3771" w:rsidRDefault="00175EC0" w:rsidP="00ED5E18">
      <w:pPr>
        <w:pStyle w:val="ab"/>
        <w:spacing w:line="400" w:lineRule="exact"/>
        <w:ind w:leftChars="0" w:left="266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此規範的目的在確保術後的</w:t>
      </w:r>
      <w:proofErr w:type="gramStart"/>
      <w:r w:rsidRPr="008F3771">
        <w:rPr>
          <w:rFonts w:ascii="標楷體" w:eastAsia="標楷體" w:hAnsi="標楷體" w:hint="eastAsia"/>
          <w:szCs w:val="24"/>
        </w:rPr>
        <w:t>嚙</w:t>
      </w:r>
      <w:proofErr w:type="gramEnd"/>
      <w:r w:rsidRPr="008F3771">
        <w:rPr>
          <w:rFonts w:ascii="標楷體" w:eastAsia="標楷體" w:hAnsi="標楷體" w:hint="eastAsia"/>
          <w:szCs w:val="24"/>
        </w:rPr>
        <w:t>齒類實驗動物得以順利恢復。同時讓動物使用者可於疼痛發生時採取適當的措施。</w:t>
      </w:r>
    </w:p>
    <w:p w:rsidR="008F3771" w:rsidRPr="008F3771" w:rsidRDefault="008F3771" w:rsidP="00ED5E18">
      <w:pPr>
        <w:pStyle w:val="ab"/>
        <w:spacing w:line="400" w:lineRule="exact"/>
        <w:ind w:leftChars="0" w:left="266"/>
        <w:rPr>
          <w:rFonts w:ascii="標楷體" w:eastAsia="標楷體" w:hAnsi="標楷體"/>
          <w:szCs w:val="24"/>
        </w:rPr>
      </w:pPr>
    </w:p>
    <w:p w:rsidR="00175EC0" w:rsidRPr="008F3771" w:rsidRDefault="00175EC0" w:rsidP="00ED5E18">
      <w:pPr>
        <w:pStyle w:val="ab"/>
        <w:numPr>
          <w:ilvl w:val="0"/>
          <w:numId w:val="1"/>
        </w:numPr>
        <w:spacing w:line="400" w:lineRule="exact"/>
        <w:ind w:leftChars="0" w:left="266" w:hanging="266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b/>
          <w:szCs w:val="24"/>
        </w:rPr>
        <w:t>規範內容</w:t>
      </w:r>
      <w:r w:rsidRPr="008F3771">
        <w:rPr>
          <w:rFonts w:ascii="標楷體" w:eastAsia="標楷體" w:hAnsi="標楷體" w:hint="eastAsia"/>
          <w:szCs w:val="24"/>
        </w:rPr>
        <w:t>:</w:t>
      </w:r>
    </w:p>
    <w:p w:rsidR="00175EC0" w:rsidRPr="001E5501" w:rsidRDefault="001E5501" w:rsidP="001E5501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2.1</w:t>
      </w:r>
      <w:r w:rsidR="00175EC0" w:rsidRPr="001E5501">
        <w:rPr>
          <w:rFonts w:ascii="標楷體" w:eastAsia="標楷體" w:hAnsi="標楷體" w:hint="eastAsia"/>
          <w:szCs w:val="24"/>
        </w:rPr>
        <w:t>存活性手術:</w:t>
      </w:r>
    </w:p>
    <w:p w:rsidR="00175EC0" w:rsidRPr="008F3771" w:rsidRDefault="00175EC0" w:rsidP="00ED5E18">
      <w:pPr>
        <w:pStyle w:val="ab"/>
        <w:numPr>
          <w:ilvl w:val="2"/>
          <w:numId w:val="3"/>
        </w:numPr>
        <w:spacing w:line="400" w:lineRule="exact"/>
        <w:ind w:leftChars="0" w:left="1418" w:hanging="709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次要存活性手術:指不侵入體腔或對身體機能且不會造成永久性之損傷的手術。操作條件較</w:t>
      </w:r>
      <w:proofErr w:type="gramStart"/>
      <w:r w:rsidRPr="008F3771">
        <w:rPr>
          <w:rFonts w:ascii="標楷體" w:eastAsia="標楷體" w:hAnsi="標楷體" w:hint="eastAsia"/>
          <w:szCs w:val="24"/>
        </w:rPr>
        <w:t>不</w:t>
      </w:r>
      <w:proofErr w:type="gramEnd"/>
      <w:r w:rsidRPr="008F3771">
        <w:rPr>
          <w:rFonts w:ascii="標楷體" w:eastAsia="標楷體" w:hAnsi="標楷體" w:hint="eastAsia"/>
          <w:szCs w:val="24"/>
        </w:rPr>
        <w:t>嚴苛，但仍須符合無菌操作標準，並給予適當的麻醉。</w:t>
      </w:r>
    </w:p>
    <w:p w:rsidR="00175EC0" w:rsidRPr="008F3771" w:rsidRDefault="00175EC0" w:rsidP="00175EC0">
      <w:pPr>
        <w:pStyle w:val="ab"/>
        <w:numPr>
          <w:ilvl w:val="2"/>
          <w:numId w:val="3"/>
        </w:numPr>
        <w:spacing w:line="400" w:lineRule="exact"/>
        <w:ind w:leftChars="0" w:left="1418" w:hanging="709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主要存活性手術:指侵入頭顱、腹腔或胸腔的手術或對身體機能造成永久性之損傷的手術。執行時，除了必須無菌操作同時也須盡可能降低術後感染的機會。</w:t>
      </w:r>
    </w:p>
    <w:p w:rsidR="00175EC0" w:rsidRPr="001E5501" w:rsidRDefault="001E5501" w:rsidP="001E5501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1E5501">
        <w:rPr>
          <w:rFonts w:ascii="標楷體" w:eastAsia="標楷體" w:hAnsi="標楷體" w:hint="eastAsia"/>
          <w:szCs w:val="24"/>
        </w:rPr>
        <w:t xml:space="preserve">2.2 </w:t>
      </w:r>
      <w:proofErr w:type="gramStart"/>
      <w:r w:rsidR="00804208" w:rsidRPr="001E5501">
        <w:rPr>
          <w:rFonts w:ascii="標楷體" w:eastAsia="標楷體" w:hAnsi="標楷體" w:hint="eastAsia"/>
          <w:szCs w:val="24"/>
        </w:rPr>
        <w:t>囓</w:t>
      </w:r>
      <w:proofErr w:type="gramEnd"/>
      <w:r w:rsidR="00175EC0" w:rsidRPr="001E5501">
        <w:rPr>
          <w:rFonts w:ascii="標楷體" w:eastAsia="標楷體" w:hAnsi="標楷體" w:hint="eastAsia"/>
          <w:szCs w:val="24"/>
        </w:rPr>
        <w:t>齒類實驗動物次要存活性手術:</w:t>
      </w:r>
    </w:p>
    <w:p w:rsidR="00175EC0" w:rsidRPr="008F3771" w:rsidRDefault="00175EC0" w:rsidP="00ED5E18">
      <w:pPr>
        <w:pStyle w:val="ab"/>
        <w:numPr>
          <w:ilvl w:val="0"/>
          <w:numId w:val="4"/>
        </w:numPr>
        <w:spacing w:line="400" w:lineRule="exact"/>
        <w:ind w:leftChars="0" w:left="1418" w:hanging="692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所有器械應於手術前完成消毒。(最好是用</w:t>
      </w:r>
      <w:proofErr w:type="gramStart"/>
      <w:r w:rsidRPr="008F3771">
        <w:rPr>
          <w:rFonts w:ascii="標楷體" w:eastAsia="標楷體" w:hAnsi="標楷體" w:hint="eastAsia"/>
          <w:szCs w:val="24"/>
        </w:rPr>
        <w:t>包巾包覆</w:t>
      </w:r>
      <w:proofErr w:type="gramEnd"/>
      <w:r w:rsidRPr="008F3771">
        <w:rPr>
          <w:rFonts w:ascii="標楷體" w:eastAsia="標楷體" w:hAnsi="標楷體" w:hint="eastAsia"/>
          <w:szCs w:val="24"/>
        </w:rPr>
        <w:t>器械容器，以高溫高壓壓力容器進行消毒)</w:t>
      </w:r>
    </w:p>
    <w:p w:rsidR="00175EC0" w:rsidRPr="008F3771" w:rsidRDefault="00175EC0" w:rsidP="00ED5E18">
      <w:pPr>
        <w:pStyle w:val="ab"/>
        <w:numPr>
          <w:ilvl w:val="0"/>
          <w:numId w:val="4"/>
        </w:numPr>
        <w:spacing w:line="400" w:lineRule="exact"/>
        <w:ind w:leftChars="0" w:left="1418" w:hanging="692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手術操作區需以70%酒精或四級胺類消毒劑進行消毒。</w:t>
      </w:r>
    </w:p>
    <w:p w:rsidR="00175EC0" w:rsidRPr="008F3771" w:rsidRDefault="00175EC0" w:rsidP="00ED5E18">
      <w:pPr>
        <w:pStyle w:val="ab"/>
        <w:numPr>
          <w:ilvl w:val="0"/>
          <w:numId w:val="4"/>
        </w:numPr>
        <w:spacing w:line="400" w:lineRule="exact"/>
        <w:ind w:leftChars="0" w:left="1418" w:hanging="692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動物必須沒有任何臨床症狀。</w:t>
      </w:r>
    </w:p>
    <w:p w:rsidR="00175EC0" w:rsidRPr="008F3771" w:rsidRDefault="00175EC0" w:rsidP="00175EC0">
      <w:pPr>
        <w:pStyle w:val="ab"/>
        <w:numPr>
          <w:ilvl w:val="0"/>
          <w:numId w:val="4"/>
        </w:numPr>
        <w:spacing w:line="400" w:lineRule="exact"/>
        <w:ind w:leftChars="0" w:left="1418" w:hanging="692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手術區域的毛髮</w:t>
      </w:r>
      <w:proofErr w:type="gramStart"/>
      <w:r w:rsidRPr="008F3771">
        <w:rPr>
          <w:rFonts w:ascii="標楷體" w:eastAsia="標楷體" w:hAnsi="標楷體" w:hint="eastAsia"/>
          <w:szCs w:val="24"/>
        </w:rPr>
        <w:t>應於術前</w:t>
      </w:r>
      <w:proofErr w:type="gramEnd"/>
      <w:r w:rsidRPr="008F3771">
        <w:rPr>
          <w:rFonts w:ascii="標楷體" w:eastAsia="標楷體" w:hAnsi="標楷體" w:hint="eastAsia"/>
          <w:szCs w:val="24"/>
        </w:rPr>
        <w:t>剔除乾淨，同時應清潔皮膚，並以70%酒精或手術專用碘液進行消毒。</w:t>
      </w:r>
    </w:p>
    <w:p w:rsidR="00175EC0" w:rsidRPr="001E5501" w:rsidRDefault="00175EC0" w:rsidP="00175EC0">
      <w:pPr>
        <w:pStyle w:val="ab"/>
        <w:numPr>
          <w:ilvl w:val="0"/>
          <w:numId w:val="4"/>
        </w:numPr>
        <w:spacing w:line="400" w:lineRule="exact"/>
        <w:ind w:leftChars="0" w:left="1418" w:hanging="692"/>
        <w:rPr>
          <w:rFonts w:ascii="標楷體" w:eastAsia="標楷體" w:hAnsi="標楷體" w:hint="eastAsia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手術操作人員應穿戴無菌手套</w:t>
      </w:r>
      <w:r w:rsidR="00804208" w:rsidRPr="008F3771">
        <w:rPr>
          <w:rFonts w:ascii="標楷體" w:eastAsia="標楷體" w:hAnsi="標楷體" w:hint="eastAsia"/>
          <w:szCs w:val="24"/>
        </w:rPr>
        <w:t>、</w:t>
      </w:r>
      <w:r w:rsidRPr="008F3771">
        <w:rPr>
          <w:rFonts w:ascii="標楷體" w:eastAsia="標楷體" w:hAnsi="標楷體" w:hint="eastAsia"/>
          <w:szCs w:val="24"/>
        </w:rPr>
        <w:t>手術口罩</w:t>
      </w:r>
      <w:r w:rsidR="00804208" w:rsidRPr="008F3771">
        <w:rPr>
          <w:rFonts w:ascii="標楷體" w:eastAsia="標楷體" w:hAnsi="標楷體" w:hint="eastAsia"/>
          <w:szCs w:val="24"/>
        </w:rPr>
        <w:t>及頭套</w:t>
      </w:r>
      <w:r w:rsidRPr="008F3771">
        <w:rPr>
          <w:rFonts w:ascii="標楷體" w:eastAsia="標楷體" w:hAnsi="標楷體" w:hint="eastAsia"/>
          <w:szCs w:val="24"/>
        </w:rPr>
        <w:t>。若連續進行多項手術，應於不同手術間更換手套。</w:t>
      </w:r>
    </w:p>
    <w:p w:rsidR="00175EC0" w:rsidRPr="008F3771" w:rsidRDefault="00804208" w:rsidP="001E5501">
      <w:pPr>
        <w:pStyle w:val="ab"/>
        <w:numPr>
          <w:ilvl w:val="1"/>
          <w:numId w:val="2"/>
        </w:numPr>
        <w:spacing w:line="400" w:lineRule="exact"/>
        <w:ind w:leftChars="0" w:left="709"/>
        <w:rPr>
          <w:rFonts w:ascii="標楷體" w:eastAsia="標楷體" w:hAnsi="標楷體"/>
          <w:szCs w:val="24"/>
        </w:rPr>
      </w:pPr>
      <w:proofErr w:type="gramStart"/>
      <w:r w:rsidRPr="008F3771">
        <w:rPr>
          <w:rFonts w:ascii="標楷體" w:eastAsia="標楷體" w:hAnsi="標楷體" w:hint="eastAsia"/>
          <w:szCs w:val="24"/>
        </w:rPr>
        <w:t>囓</w:t>
      </w:r>
      <w:proofErr w:type="gramEnd"/>
      <w:r w:rsidR="00175EC0" w:rsidRPr="008F3771">
        <w:rPr>
          <w:rFonts w:ascii="標楷體" w:eastAsia="標楷體" w:hAnsi="標楷體" w:hint="eastAsia"/>
          <w:szCs w:val="24"/>
        </w:rPr>
        <w:t>齒類實驗動物主要存活性手術:</w:t>
      </w:r>
    </w:p>
    <w:p w:rsidR="00175EC0" w:rsidRPr="008F3771" w:rsidRDefault="00175EC0" w:rsidP="00ED5E18">
      <w:pPr>
        <w:pStyle w:val="ab"/>
        <w:numPr>
          <w:ilvl w:val="0"/>
          <w:numId w:val="5"/>
        </w:numPr>
        <w:spacing w:line="400" w:lineRule="exact"/>
        <w:ind w:leftChars="0" w:left="1418" w:hanging="704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動物準備:評估健康狀態；動物必須沒有任何臨床症狀；</w:t>
      </w:r>
      <w:proofErr w:type="gramStart"/>
      <w:r w:rsidRPr="008F3771">
        <w:rPr>
          <w:rFonts w:ascii="標楷體" w:eastAsia="標楷體" w:hAnsi="標楷體" w:hint="eastAsia"/>
          <w:szCs w:val="24"/>
        </w:rPr>
        <w:t>由於大鼠與小鼠無發</w:t>
      </w:r>
      <w:proofErr w:type="gramEnd"/>
      <w:r w:rsidRPr="008F3771">
        <w:rPr>
          <w:rFonts w:ascii="標楷體" w:eastAsia="標楷體" w:hAnsi="標楷體" w:hint="eastAsia"/>
          <w:szCs w:val="24"/>
        </w:rPr>
        <w:t>生術</w:t>
      </w:r>
      <w:proofErr w:type="gramStart"/>
      <w:r w:rsidRPr="008F3771">
        <w:rPr>
          <w:rFonts w:ascii="標楷體" w:eastAsia="標楷體" w:hAnsi="標楷體" w:hint="eastAsia"/>
          <w:szCs w:val="24"/>
        </w:rPr>
        <w:t>間或</w:t>
      </w:r>
      <w:proofErr w:type="gramEnd"/>
      <w:r w:rsidRPr="008F3771">
        <w:rPr>
          <w:rFonts w:ascii="標楷體" w:eastAsia="標楷體" w:hAnsi="標楷體" w:hint="eastAsia"/>
          <w:szCs w:val="24"/>
        </w:rPr>
        <w:t>術後嘔吐的危險，故無需禁食。但若是與消化道有關的手術，禁食幾個小時方可進行手術。</w:t>
      </w:r>
    </w:p>
    <w:p w:rsidR="00175EC0" w:rsidRPr="008F3771" w:rsidRDefault="00175EC0" w:rsidP="00ED5E18">
      <w:pPr>
        <w:pStyle w:val="ab"/>
        <w:numPr>
          <w:ilvl w:val="0"/>
          <w:numId w:val="5"/>
        </w:numPr>
        <w:spacing w:line="400" w:lineRule="exact"/>
        <w:ind w:leftChars="0" w:left="1418" w:hanging="704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術前準備:</w:t>
      </w:r>
    </w:p>
    <w:p w:rsidR="00175EC0" w:rsidRPr="008F3771" w:rsidRDefault="00175EC0" w:rsidP="00ED5E18">
      <w:pPr>
        <w:pStyle w:val="ab"/>
        <w:numPr>
          <w:ilvl w:val="0"/>
          <w:numId w:val="6"/>
        </w:numPr>
        <w:spacing w:line="400" w:lineRule="exact"/>
        <w:ind w:leftChars="0" w:left="2410" w:hanging="142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進行</w:t>
      </w:r>
      <w:proofErr w:type="gramStart"/>
      <w:r w:rsidR="00804208" w:rsidRPr="008F3771">
        <w:rPr>
          <w:rFonts w:ascii="標楷體" w:eastAsia="標楷體" w:hAnsi="標楷體" w:hint="eastAsia"/>
          <w:szCs w:val="24"/>
        </w:rPr>
        <w:t>囓</w:t>
      </w:r>
      <w:proofErr w:type="gramEnd"/>
      <w:r w:rsidRPr="008F3771">
        <w:rPr>
          <w:rFonts w:ascii="標楷體" w:eastAsia="標楷體" w:hAnsi="標楷體" w:hint="eastAsia"/>
          <w:szCs w:val="24"/>
        </w:rPr>
        <w:t>齒類實驗動物手術時不一定需要獨立的空間，但至少應為一個整齊的且不是很多人往來經過的區域，以利無菌操作進行。</w:t>
      </w:r>
    </w:p>
    <w:p w:rsidR="00175EC0" w:rsidRPr="008F3771" w:rsidRDefault="00175EC0" w:rsidP="00ED5E18">
      <w:pPr>
        <w:pStyle w:val="ab"/>
        <w:numPr>
          <w:ilvl w:val="0"/>
          <w:numId w:val="6"/>
        </w:numPr>
        <w:spacing w:line="400" w:lineRule="exact"/>
        <w:ind w:leftChars="0" w:left="2410" w:hanging="142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手術桌面與器械必須徹底消毒。</w:t>
      </w:r>
    </w:p>
    <w:p w:rsidR="00175EC0" w:rsidRPr="008F3771" w:rsidRDefault="00175EC0" w:rsidP="00C26266">
      <w:pPr>
        <w:pStyle w:val="ab"/>
        <w:numPr>
          <w:ilvl w:val="0"/>
          <w:numId w:val="6"/>
        </w:numPr>
        <w:spacing w:line="400" w:lineRule="exact"/>
        <w:ind w:leftChars="0" w:left="2410" w:hanging="142"/>
        <w:jc w:val="both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手術操作人員應使用適當的麻醉以確實阻斷疼痛反射。動物必須秤重以估算正確的麻醉用量。</w:t>
      </w:r>
    </w:p>
    <w:p w:rsidR="00175EC0" w:rsidRPr="008F3771" w:rsidRDefault="00175EC0" w:rsidP="00C26266">
      <w:pPr>
        <w:pStyle w:val="ab"/>
        <w:numPr>
          <w:ilvl w:val="0"/>
          <w:numId w:val="6"/>
        </w:numPr>
        <w:spacing w:line="400" w:lineRule="exact"/>
        <w:ind w:leftChars="0" w:left="2410" w:hanging="142"/>
        <w:jc w:val="both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lastRenderedPageBreak/>
        <w:t>以50-100mg/kg ketamine+5-15mg/kg xylazine的劑量進行腹腔注射，麻醉時間少於30分鐘。如果必須延長手術時間，可追加給予原劑量的1/10-1/3。氣體麻醉如isoflurane需要有適當的抽風排除系統，以確保研究人員的安全。Sodium pentobarbital以30-40mg/kg的劑量進行腹腔注射。</w:t>
      </w:r>
    </w:p>
    <w:p w:rsidR="00175EC0" w:rsidRPr="008F3771" w:rsidRDefault="00175EC0" w:rsidP="00C26266">
      <w:pPr>
        <w:pStyle w:val="ab"/>
        <w:numPr>
          <w:ilvl w:val="0"/>
          <w:numId w:val="6"/>
        </w:numPr>
        <w:spacing w:line="400" w:lineRule="exact"/>
        <w:ind w:leftChars="0" w:left="2410" w:hanging="142"/>
        <w:jc w:val="both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麻醉</w:t>
      </w:r>
      <w:proofErr w:type="gramStart"/>
      <w:r w:rsidRPr="008F3771">
        <w:rPr>
          <w:rFonts w:ascii="標楷體" w:eastAsia="標楷體" w:hAnsi="標楷體" w:hint="eastAsia"/>
          <w:szCs w:val="24"/>
        </w:rPr>
        <w:t>期間，</w:t>
      </w:r>
      <w:proofErr w:type="gramEnd"/>
      <w:r w:rsidRPr="008F3771">
        <w:rPr>
          <w:rFonts w:ascii="標楷體" w:eastAsia="標楷體" w:hAnsi="標楷體" w:hint="eastAsia"/>
          <w:szCs w:val="24"/>
        </w:rPr>
        <w:t>應維持動物正常體溫。</w:t>
      </w:r>
      <w:proofErr w:type="gramStart"/>
      <w:r w:rsidRPr="008F3771">
        <w:rPr>
          <w:rFonts w:ascii="標楷體" w:eastAsia="標楷體" w:hAnsi="標楷體" w:hint="eastAsia"/>
          <w:szCs w:val="24"/>
        </w:rPr>
        <w:t>大鼠與</w:t>
      </w:r>
      <w:proofErr w:type="gramEnd"/>
      <w:r w:rsidRPr="008F3771">
        <w:rPr>
          <w:rFonts w:ascii="標楷體" w:eastAsia="標楷體" w:hAnsi="標楷體" w:hint="eastAsia"/>
          <w:szCs w:val="24"/>
        </w:rPr>
        <w:t>小鼠有較高的體表面積，因此散熱較快。手術期間動物發生死亡的主要原因，常為體溫過低所致，不在麻醉或手術本身。建議可以使用循環式溫水</w:t>
      </w:r>
      <w:proofErr w:type="gramStart"/>
      <w:r w:rsidRPr="008F3771">
        <w:rPr>
          <w:rFonts w:ascii="標楷體" w:eastAsia="標楷體" w:hAnsi="標楷體" w:hint="eastAsia"/>
          <w:szCs w:val="24"/>
        </w:rPr>
        <w:t>毯</w:t>
      </w:r>
      <w:proofErr w:type="gramEnd"/>
      <w:r w:rsidRPr="008F3771">
        <w:rPr>
          <w:rFonts w:ascii="標楷體" w:eastAsia="標楷體" w:hAnsi="標楷體" w:hint="eastAsia"/>
          <w:szCs w:val="24"/>
        </w:rPr>
        <w:t>或保溫燈以保持動物體溫。</w:t>
      </w:r>
    </w:p>
    <w:p w:rsidR="00C26266" w:rsidRPr="008F3771" w:rsidRDefault="00175EC0" w:rsidP="00C26266">
      <w:pPr>
        <w:pStyle w:val="ab"/>
        <w:numPr>
          <w:ilvl w:val="0"/>
          <w:numId w:val="6"/>
        </w:numPr>
        <w:spacing w:line="400" w:lineRule="exact"/>
        <w:ind w:leftChars="0" w:left="2410" w:hanging="142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剔除手術區域周圍的毛髮，以避免毛髮造成汙染。剔除過大範圍的毛髮會降低動物體溫調節的能力，應避免。</w:t>
      </w:r>
    </w:p>
    <w:p w:rsidR="00C26266" w:rsidRPr="008F3771" w:rsidRDefault="00175EC0" w:rsidP="00C26266">
      <w:pPr>
        <w:pStyle w:val="ab"/>
        <w:numPr>
          <w:ilvl w:val="0"/>
          <w:numId w:val="6"/>
        </w:numPr>
        <w:spacing w:line="400" w:lineRule="exact"/>
        <w:ind w:leftChars="0" w:left="2410" w:hanging="142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手術區域的消毒至少有2個步驟。建議先以70%酒精擦拭，接著以碘液塗</w:t>
      </w:r>
      <w:proofErr w:type="gramStart"/>
      <w:r w:rsidRPr="008F3771">
        <w:rPr>
          <w:rFonts w:ascii="標楷體" w:eastAsia="標楷體" w:hAnsi="標楷體" w:hint="eastAsia"/>
          <w:szCs w:val="24"/>
        </w:rPr>
        <w:t>佈</w:t>
      </w:r>
      <w:proofErr w:type="gramEnd"/>
      <w:r w:rsidRPr="008F3771">
        <w:rPr>
          <w:rFonts w:ascii="標楷體" w:eastAsia="標楷體" w:hAnsi="標楷體" w:hint="eastAsia"/>
          <w:szCs w:val="24"/>
        </w:rPr>
        <w:t>於手術區域皮膚表面。</w:t>
      </w:r>
      <w:r w:rsidR="00804208" w:rsidRPr="008F3771">
        <w:rPr>
          <w:rFonts w:ascii="標楷體" w:eastAsia="標楷體" w:hAnsi="標楷體" w:hint="eastAsia"/>
          <w:szCs w:val="24"/>
        </w:rPr>
        <w:t>(以同心圓方式向外擦拭消毒)</w:t>
      </w:r>
      <w:r w:rsidRPr="008F3771">
        <w:rPr>
          <w:rFonts w:ascii="標楷體" w:eastAsia="標楷體" w:hAnsi="標楷體" w:hint="eastAsia"/>
          <w:szCs w:val="24"/>
        </w:rPr>
        <w:t>避免將動物的全身皮膚都弄濕，否則可能造成動物體溫過低，甚至死亡。</w:t>
      </w:r>
    </w:p>
    <w:p w:rsidR="00C26266" w:rsidRPr="008F3771" w:rsidRDefault="00175EC0" w:rsidP="00C26266">
      <w:pPr>
        <w:pStyle w:val="ab"/>
        <w:numPr>
          <w:ilvl w:val="0"/>
          <w:numId w:val="6"/>
        </w:numPr>
        <w:spacing w:line="400" w:lineRule="exact"/>
        <w:ind w:leftChars="0" w:left="2410" w:hanging="142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術間建議塗抹無菌眼藥膏於動物雙眼，以避免手術過程中角膜乾燥受損。</w:t>
      </w:r>
    </w:p>
    <w:p w:rsidR="00175EC0" w:rsidRPr="008F3771" w:rsidRDefault="00175EC0" w:rsidP="00C26266">
      <w:pPr>
        <w:pStyle w:val="ab"/>
        <w:numPr>
          <w:ilvl w:val="0"/>
          <w:numId w:val="6"/>
        </w:numPr>
        <w:spacing w:line="400" w:lineRule="exact"/>
        <w:ind w:leftChars="0" w:left="2410" w:hanging="142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執行手術的人員應於術前用抗</w:t>
      </w:r>
      <w:proofErr w:type="gramStart"/>
      <w:r w:rsidRPr="008F3771">
        <w:rPr>
          <w:rFonts w:ascii="標楷體" w:eastAsia="標楷體" w:hAnsi="標楷體" w:hint="eastAsia"/>
          <w:szCs w:val="24"/>
        </w:rPr>
        <w:t>菌劑刷手</w:t>
      </w:r>
      <w:proofErr w:type="gramEnd"/>
      <w:r w:rsidRPr="008F3771">
        <w:rPr>
          <w:rFonts w:ascii="標楷體" w:eastAsia="標楷體" w:hAnsi="標楷體" w:hint="eastAsia"/>
          <w:szCs w:val="24"/>
        </w:rPr>
        <w:t>。術者與相關助手，</w:t>
      </w:r>
      <w:proofErr w:type="gramStart"/>
      <w:r w:rsidRPr="008F3771">
        <w:rPr>
          <w:rFonts w:ascii="標楷體" w:eastAsia="標楷體" w:hAnsi="標楷體" w:hint="eastAsia"/>
          <w:szCs w:val="24"/>
        </w:rPr>
        <w:t>均應穿戴</w:t>
      </w:r>
      <w:proofErr w:type="gramEnd"/>
      <w:r w:rsidRPr="008F3771">
        <w:rPr>
          <w:rFonts w:ascii="標楷體" w:eastAsia="標楷體" w:hAnsi="標楷體" w:hint="eastAsia"/>
          <w:szCs w:val="24"/>
        </w:rPr>
        <w:t>無菌手套</w:t>
      </w:r>
      <w:r w:rsidR="00804208" w:rsidRPr="008F3771">
        <w:rPr>
          <w:rFonts w:ascii="標楷體" w:eastAsia="標楷體" w:hAnsi="標楷體" w:hint="eastAsia"/>
          <w:szCs w:val="24"/>
        </w:rPr>
        <w:t>、</w:t>
      </w:r>
      <w:r w:rsidRPr="008F3771">
        <w:rPr>
          <w:rFonts w:ascii="標楷體" w:eastAsia="標楷體" w:hAnsi="標楷體" w:hint="eastAsia"/>
          <w:szCs w:val="24"/>
        </w:rPr>
        <w:t>口罩</w:t>
      </w:r>
      <w:r w:rsidR="00804208" w:rsidRPr="008F3771">
        <w:rPr>
          <w:rFonts w:ascii="標楷體" w:eastAsia="標楷體" w:hAnsi="標楷體" w:hint="eastAsia"/>
          <w:szCs w:val="24"/>
        </w:rPr>
        <w:t>及頭套</w:t>
      </w:r>
      <w:r w:rsidRPr="008F3771">
        <w:rPr>
          <w:rFonts w:ascii="標楷體" w:eastAsia="標楷體" w:hAnsi="標楷體" w:hint="eastAsia"/>
          <w:szCs w:val="24"/>
        </w:rPr>
        <w:t>，並務必穿著乾淨的實驗衣</w:t>
      </w:r>
      <w:r w:rsidR="00804208" w:rsidRPr="008F3771">
        <w:rPr>
          <w:rFonts w:ascii="標楷體" w:eastAsia="標楷體" w:hAnsi="標楷體" w:hint="eastAsia"/>
          <w:szCs w:val="24"/>
        </w:rPr>
        <w:t>或</w:t>
      </w:r>
      <w:proofErr w:type="gramStart"/>
      <w:r w:rsidR="00804208" w:rsidRPr="008F3771">
        <w:rPr>
          <w:rFonts w:ascii="標楷體" w:eastAsia="標楷體" w:hAnsi="標楷體" w:hint="eastAsia"/>
          <w:szCs w:val="24"/>
        </w:rPr>
        <w:t>刷手</w:t>
      </w:r>
      <w:proofErr w:type="gramEnd"/>
      <w:r w:rsidR="00804208" w:rsidRPr="008F3771">
        <w:rPr>
          <w:rFonts w:ascii="標楷體" w:eastAsia="標楷體" w:hAnsi="標楷體" w:hint="eastAsia"/>
          <w:szCs w:val="24"/>
        </w:rPr>
        <w:t>服</w:t>
      </w:r>
      <w:r w:rsidRPr="008F3771">
        <w:rPr>
          <w:rFonts w:ascii="標楷體" w:eastAsia="標楷體" w:hAnsi="標楷體" w:hint="eastAsia"/>
          <w:szCs w:val="24"/>
        </w:rPr>
        <w:t>。</w:t>
      </w:r>
    </w:p>
    <w:p w:rsidR="00175EC0" w:rsidRPr="008F3771" w:rsidRDefault="00175EC0" w:rsidP="00C26266">
      <w:pPr>
        <w:pStyle w:val="ab"/>
        <w:numPr>
          <w:ilvl w:val="0"/>
          <w:numId w:val="5"/>
        </w:numPr>
        <w:spacing w:line="400" w:lineRule="exact"/>
        <w:ind w:leftChars="0" w:left="1418" w:hanging="704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手術:</w:t>
      </w:r>
    </w:p>
    <w:p w:rsidR="00C26266" w:rsidRPr="008F3771" w:rsidRDefault="00175EC0" w:rsidP="00C26266">
      <w:pPr>
        <w:pStyle w:val="ab"/>
        <w:numPr>
          <w:ilvl w:val="0"/>
          <w:numId w:val="7"/>
        </w:numPr>
        <w:tabs>
          <w:tab w:val="left" w:pos="2408"/>
        </w:tabs>
        <w:spacing w:line="400" w:lineRule="exact"/>
        <w:ind w:leftChars="0" w:left="2408" w:hanging="196"/>
        <w:jc w:val="both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術間動物應維持在適合手術的麻醉狀態，並隨時監控麻醉深度，例如可定期觀察呼吸、黏膜</w:t>
      </w:r>
      <w:proofErr w:type="gramStart"/>
      <w:r w:rsidRPr="008F3771">
        <w:rPr>
          <w:rFonts w:ascii="標楷體" w:eastAsia="標楷體" w:hAnsi="標楷體" w:hint="eastAsia"/>
          <w:szCs w:val="24"/>
        </w:rPr>
        <w:t>顏色及捏動物</w:t>
      </w:r>
      <w:proofErr w:type="gramEnd"/>
      <w:r w:rsidRPr="008F3771">
        <w:rPr>
          <w:rFonts w:ascii="標楷體" w:eastAsia="標楷體" w:hAnsi="標楷體" w:hint="eastAsia"/>
          <w:szCs w:val="24"/>
        </w:rPr>
        <w:t>腳趾反射。</w:t>
      </w:r>
    </w:p>
    <w:p w:rsidR="00C26266" w:rsidRPr="008F3771" w:rsidRDefault="00175EC0" w:rsidP="00C26266">
      <w:pPr>
        <w:pStyle w:val="ab"/>
        <w:numPr>
          <w:ilvl w:val="0"/>
          <w:numId w:val="7"/>
        </w:numPr>
        <w:tabs>
          <w:tab w:val="left" w:pos="2408"/>
        </w:tabs>
        <w:spacing w:line="400" w:lineRule="exact"/>
        <w:ind w:leftChars="0" w:left="2408" w:hanging="196"/>
        <w:jc w:val="both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手術過程中所有用到的器械及</w:t>
      </w:r>
      <w:proofErr w:type="gramStart"/>
      <w:r w:rsidRPr="008F3771">
        <w:rPr>
          <w:rFonts w:ascii="標楷體" w:eastAsia="標楷體" w:hAnsi="標楷體" w:hint="eastAsia"/>
          <w:szCs w:val="24"/>
        </w:rPr>
        <w:t>材料均應滅菌</w:t>
      </w:r>
      <w:proofErr w:type="gramEnd"/>
      <w:r w:rsidRPr="008F3771">
        <w:rPr>
          <w:rFonts w:ascii="標楷體" w:eastAsia="標楷體" w:hAnsi="標楷體" w:hint="eastAsia"/>
          <w:szCs w:val="24"/>
        </w:rPr>
        <w:t>。</w:t>
      </w:r>
    </w:p>
    <w:p w:rsidR="00C26266" w:rsidRPr="008F3771" w:rsidRDefault="00175EC0" w:rsidP="00C26266">
      <w:pPr>
        <w:pStyle w:val="ab"/>
        <w:numPr>
          <w:ilvl w:val="0"/>
          <w:numId w:val="7"/>
        </w:numPr>
        <w:tabs>
          <w:tab w:val="left" w:pos="2408"/>
        </w:tabs>
        <w:spacing w:line="400" w:lineRule="exact"/>
        <w:ind w:leftChars="0" w:left="2408" w:hanging="196"/>
        <w:jc w:val="both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為了避免創口及手術器械受到汙染，應在動物體表覆蓋創巾。</w:t>
      </w:r>
      <w:proofErr w:type="gramStart"/>
      <w:r w:rsidRPr="008F3771">
        <w:rPr>
          <w:rFonts w:ascii="標楷體" w:eastAsia="標楷體" w:hAnsi="標楷體" w:hint="eastAsia"/>
          <w:szCs w:val="24"/>
        </w:rPr>
        <w:t>創巾應覆蓋</w:t>
      </w:r>
      <w:proofErr w:type="gramEnd"/>
      <w:r w:rsidRPr="008F3771">
        <w:rPr>
          <w:rFonts w:ascii="標楷體" w:eastAsia="標楷體" w:hAnsi="標楷體" w:hint="eastAsia"/>
          <w:szCs w:val="24"/>
        </w:rPr>
        <w:t>動物的所有暴露區域，包括尾巴及四肢。</w:t>
      </w:r>
    </w:p>
    <w:p w:rsidR="00C26266" w:rsidRPr="008F3771" w:rsidRDefault="00175EC0" w:rsidP="00C26266">
      <w:pPr>
        <w:pStyle w:val="ab"/>
        <w:numPr>
          <w:ilvl w:val="0"/>
          <w:numId w:val="7"/>
        </w:numPr>
        <w:tabs>
          <w:tab w:val="left" w:pos="2408"/>
        </w:tabs>
        <w:spacing w:line="400" w:lineRule="exact"/>
        <w:ind w:leftChars="0" w:left="2408" w:hanging="196"/>
        <w:jc w:val="both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每10分鐘監控與評估動物的生命表徵。</w:t>
      </w:r>
    </w:p>
    <w:p w:rsidR="00175EC0" w:rsidRPr="008F3771" w:rsidRDefault="00175EC0" w:rsidP="00C26266">
      <w:pPr>
        <w:pStyle w:val="ab"/>
        <w:numPr>
          <w:ilvl w:val="0"/>
          <w:numId w:val="7"/>
        </w:numPr>
        <w:tabs>
          <w:tab w:val="left" w:pos="2408"/>
        </w:tabs>
        <w:spacing w:line="400" w:lineRule="exact"/>
        <w:ind w:leftChars="0" w:left="2408" w:hanging="196"/>
        <w:jc w:val="both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選擇適用的方法與材料縫合創口。用於皮膚的縫線應使用無毛細現象且為不可吸收性的材質，以降低術後感染風險。</w:t>
      </w:r>
      <w:r w:rsidR="00804208" w:rsidRPr="008F3771">
        <w:rPr>
          <w:rFonts w:ascii="標楷體" w:eastAsia="標楷體" w:hAnsi="標楷體" w:hint="eastAsia"/>
          <w:szCs w:val="24"/>
        </w:rPr>
        <w:t>用於肌肉層或黏膜等之縫線，應使用可吸收的縫線材質</w:t>
      </w:r>
      <w:proofErr w:type="gramStart"/>
      <w:r w:rsidR="00804208" w:rsidRPr="008F3771">
        <w:rPr>
          <w:rFonts w:ascii="標楷體" w:eastAsia="標楷體" w:hAnsi="標楷體" w:hint="eastAsia"/>
          <w:szCs w:val="24"/>
        </w:rPr>
        <w:t>如</w:t>
      </w:r>
      <w:r w:rsidR="00832969" w:rsidRPr="008F3771">
        <w:rPr>
          <w:rFonts w:ascii="標楷體" w:eastAsia="標楷體" w:hAnsi="標楷體" w:hint="eastAsia"/>
          <w:szCs w:val="24"/>
        </w:rPr>
        <w:t>鉻</w:t>
      </w:r>
      <w:r w:rsidR="00804208" w:rsidRPr="008F3771">
        <w:rPr>
          <w:rFonts w:ascii="標楷體" w:eastAsia="標楷體" w:hAnsi="標楷體" w:hint="eastAsia"/>
          <w:szCs w:val="24"/>
        </w:rPr>
        <w:t>線</w:t>
      </w:r>
      <w:proofErr w:type="gramEnd"/>
      <w:r w:rsidR="00832969" w:rsidRPr="008F3771">
        <w:rPr>
          <w:rFonts w:ascii="標楷體" w:eastAsia="標楷體" w:hAnsi="標楷體" w:hint="eastAsia"/>
          <w:szCs w:val="24"/>
        </w:rPr>
        <w:t>。</w:t>
      </w:r>
    </w:p>
    <w:p w:rsidR="00175EC0" w:rsidRPr="008F3771" w:rsidRDefault="00175EC0" w:rsidP="00C26266">
      <w:pPr>
        <w:pStyle w:val="ab"/>
        <w:numPr>
          <w:ilvl w:val="0"/>
          <w:numId w:val="5"/>
        </w:numPr>
        <w:spacing w:line="400" w:lineRule="exact"/>
        <w:ind w:leftChars="0" w:left="1418" w:hanging="704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術後照顧:</w:t>
      </w:r>
    </w:p>
    <w:p w:rsidR="003A289A" w:rsidRPr="008F3771" w:rsidRDefault="00175EC0" w:rsidP="003A289A">
      <w:pPr>
        <w:pStyle w:val="ab"/>
        <w:numPr>
          <w:ilvl w:val="0"/>
          <w:numId w:val="8"/>
        </w:numPr>
        <w:spacing w:line="400" w:lineRule="exact"/>
        <w:ind w:leftChars="0" w:left="2394" w:hanging="224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將動物移到溫暖、乾燥的場所，並持續觀察動物恢復時的生命表徵(例如呼吸與黏膜顏色)。</w:t>
      </w:r>
    </w:p>
    <w:p w:rsidR="003A289A" w:rsidRPr="008F3771" w:rsidRDefault="00175EC0" w:rsidP="003A289A">
      <w:pPr>
        <w:pStyle w:val="ab"/>
        <w:numPr>
          <w:ilvl w:val="0"/>
          <w:numId w:val="8"/>
        </w:numPr>
        <w:spacing w:line="400" w:lineRule="exact"/>
        <w:ind w:leftChars="0" w:left="2408" w:hanging="238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可由皮下提供輸液(乳酸林</w:t>
      </w:r>
      <w:proofErr w:type="gramStart"/>
      <w:r w:rsidRPr="008F3771">
        <w:rPr>
          <w:rFonts w:ascii="標楷體" w:eastAsia="標楷體" w:hAnsi="標楷體" w:hint="eastAsia"/>
          <w:szCs w:val="24"/>
        </w:rPr>
        <w:t>格氏液</w:t>
      </w:r>
      <w:proofErr w:type="gramEnd"/>
      <w:r w:rsidRPr="008F3771">
        <w:rPr>
          <w:rFonts w:ascii="標楷體" w:eastAsia="標楷體" w:hAnsi="標楷體" w:hint="eastAsia"/>
          <w:szCs w:val="24"/>
        </w:rPr>
        <w:t xml:space="preserve"> 40-80ml/kg/24hr)，並提供保</w:t>
      </w:r>
      <w:r w:rsidRPr="008F3771">
        <w:rPr>
          <w:rFonts w:ascii="標楷體" w:eastAsia="標楷體" w:hAnsi="標楷體" w:hint="eastAsia"/>
          <w:szCs w:val="24"/>
        </w:rPr>
        <w:lastRenderedPageBreak/>
        <w:t>暖</w:t>
      </w:r>
      <w:proofErr w:type="gramStart"/>
      <w:r w:rsidRPr="008F3771">
        <w:rPr>
          <w:rFonts w:ascii="標楷體" w:eastAsia="標楷體" w:hAnsi="標楷體" w:hint="eastAsia"/>
          <w:szCs w:val="24"/>
        </w:rPr>
        <w:t>以利術</w:t>
      </w:r>
      <w:proofErr w:type="gramEnd"/>
      <w:r w:rsidRPr="008F3771">
        <w:rPr>
          <w:rFonts w:ascii="標楷體" w:eastAsia="標楷體" w:hAnsi="標楷體" w:hint="eastAsia"/>
          <w:szCs w:val="24"/>
        </w:rPr>
        <w:t>後動物的恢復，也可</w:t>
      </w:r>
      <w:proofErr w:type="gramStart"/>
      <w:r w:rsidRPr="008F3771">
        <w:rPr>
          <w:rFonts w:ascii="標楷體" w:eastAsia="標楷體" w:hAnsi="標楷體" w:hint="eastAsia"/>
          <w:szCs w:val="24"/>
        </w:rPr>
        <w:t>在鼠</w:t>
      </w:r>
      <w:proofErr w:type="gramEnd"/>
      <w:r w:rsidRPr="008F3771">
        <w:rPr>
          <w:rFonts w:ascii="標楷體" w:eastAsia="標楷體" w:hAnsi="標楷體" w:hint="eastAsia"/>
          <w:szCs w:val="24"/>
        </w:rPr>
        <w:t>籠內放置微濕的飼料。</w:t>
      </w:r>
    </w:p>
    <w:p w:rsidR="003A289A" w:rsidRPr="008F3771" w:rsidRDefault="00175EC0" w:rsidP="003A289A">
      <w:pPr>
        <w:pStyle w:val="ab"/>
        <w:numPr>
          <w:ilvl w:val="0"/>
          <w:numId w:val="8"/>
        </w:numPr>
        <w:spacing w:line="400" w:lineRule="exact"/>
        <w:ind w:leftChars="0" w:left="2408" w:hanging="238"/>
        <w:rPr>
          <w:rFonts w:ascii="標楷體" w:eastAsia="標楷體" w:hAnsi="標楷體"/>
          <w:szCs w:val="24"/>
        </w:rPr>
      </w:pPr>
      <w:proofErr w:type="gramStart"/>
      <w:r w:rsidRPr="008F3771">
        <w:rPr>
          <w:rFonts w:ascii="標楷體" w:eastAsia="標楷體" w:hAnsi="標楷體" w:hint="eastAsia"/>
          <w:szCs w:val="24"/>
        </w:rPr>
        <w:t>將術後</w:t>
      </w:r>
      <w:proofErr w:type="gramEnd"/>
      <w:r w:rsidRPr="008F3771">
        <w:rPr>
          <w:rFonts w:ascii="標楷體" w:eastAsia="標楷體" w:hAnsi="標楷體" w:hint="eastAsia"/>
          <w:szCs w:val="24"/>
        </w:rPr>
        <w:t>觀察的結果</w:t>
      </w:r>
      <w:proofErr w:type="gramStart"/>
      <w:r w:rsidRPr="008F3771">
        <w:rPr>
          <w:rFonts w:ascii="標楷體" w:eastAsia="標楷體" w:hAnsi="標楷體" w:hint="eastAsia"/>
          <w:szCs w:val="24"/>
        </w:rPr>
        <w:t>記錄於術</w:t>
      </w:r>
      <w:proofErr w:type="gramEnd"/>
      <w:r w:rsidRPr="008F3771">
        <w:rPr>
          <w:rFonts w:ascii="標楷體" w:eastAsia="標楷體" w:hAnsi="標楷體" w:hint="eastAsia"/>
          <w:szCs w:val="24"/>
        </w:rPr>
        <w:t>後觀察記錄表。手術紀錄</w:t>
      </w:r>
      <w:proofErr w:type="gramStart"/>
      <w:r w:rsidRPr="008F3771">
        <w:rPr>
          <w:rFonts w:ascii="標楷體" w:eastAsia="標楷體" w:hAnsi="標楷體" w:hint="eastAsia"/>
          <w:szCs w:val="24"/>
        </w:rPr>
        <w:t>表與術後</w:t>
      </w:r>
      <w:proofErr w:type="gramEnd"/>
      <w:r w:rsidRPr="008F3771">
        <w:rPr>
          <w:rFonts w:ascii="標楷體" w:eastAsia="標楷體" w:hAnsi="標楷體" w:hint="eastAsia"/>
          <w:szCs w:val="24"/>
        </w:rPr>
        <w:t>觀察記錄表可自行設計，但內容至少應包括:IACUC No.、手術日期、動物體重、麻醉劑使用、止痛劑使用、動物呼吸、活動力、傷口之觀察。</w:t>
      </w:r>
    </w:p>
    <w:p w:rsidR="003A289A" w:rsidRPr="008F3771" w:rsidRDefault="00175EC0" w:rsidP="003A289A">
      <w:pPr>
        <w:pStyle w:val="ab"/>
        <w:numPr>
          <w:ilvl w:val="0"/>
          <w:numId w:val="8"/>
        </w:numPr>
        <w:spacing w:line="400" w:lineRule="exact"/>
        <w:ind w:leftChars="0" w:left="2408" w:hanging="238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依據實驗計畫</w:t>
      </w:r>
      <w:proofErr w:type="gramStart"/>
      <w:r w:rsidRPr="008F3771">
        <w:rPr>
          <w:rFonts w:ascii="標楷體" w:eastAsia="標楷體" w:hAnsi="標楷體" w:hint="eastAsia"/>
          <w:szCs w:val="24"/>
        </w:rPr>
        <w:t>書投予</w:t>
      </w:r>
      <w:proofErr w:type="gramEnd"/>
      <w:r w:rsidRPr="008F3771">
        <w:rPr>
          <w:rFonts w:ascii="標楷體" w:eastAsia="標楷體" w:hAnsi="標楷體" w:hint="eastAsia"/>
          <w:szCs w:val="24"/>
        </w:rPr>
        <w:t>止痛劑，並</w:t>
      </w:r>
      <w:proofErr w:type="gramStart"/>
      <w:r w:rsidRPr="008F3771">
        <w:rPr>
          <w:rFonts w:ascii="標楷體" w:eastAsia="標楷體" w:hAnsi="標楷體" w:hint="eastAsia"/>
          <w:szCs w:val="24"/>
        </w:rPr>
        <w:t>記錄於術</w:t>
      </w:r>
      <w:proofErr w:type="gramEnd"/>
      <w:r w:rsidRPr="008F3771">
        <w:rPr>
          <w:rFonts w:ascii="標楷體" w:eastAsia="標楷體" w:hAnsi="標楷體" w:hint="eastAsia"/>
          <w:szCs w:val="24"/>
        </w:rPr>
        <w:t>後觀察記錄表。建議術</w:t>
      </w:r>
      <w:proofErr w:type="gramStart"/>
      <w:r w:rsidRPr="008F3771">
        <w:rPr>
          <w:rFonts w:ascii="標楷體" w:eastAsia="標楷體" w:hAnsi="標楷體" w:hint="eastAsia"/>
          <w:szCs w:val="24"/>
        </w:rPr>
        <w:t>前投予止痛劑</w:t>
      </w:r>
      <w:proofErr w:type="gramEnd"/>
      <w:r w:rsidRPr="008F3771">
        <w:rPr>
          <w:rFonts w:ascii="標楷體" w:eastAsia="標楷體" w:hAnsi="標楷體" w:hint="eastAsia"/>
          <w:szCs w:val="24"/>
        </w:rPr>
        <w:t>。</w:t>
      </w:r>
    </w:p>
    <w:p w:rsidR="003A289A" w:rsidRPr="008F3771" w:rsidRDefault="00175EC0" w:rsidP="003A289A">
      <w:pPr>
        <w:pStyle w:val="ab"/>
        <w:numPr>
          <w:ilvl w:val="0"/>
          <w:numId w:val="8"/>
        </w:numPr>
        <w:spacing w:line="400" w:lineRule="exact"/>
        <w:ind w:leftChars="0" w:left="2408" w:hanging="238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在動物完全由麻醉狀態恢復後，才可以將動物送回</w:t>
      </w:r>
      <w:proofErr w:type="gramStart"/>
      <w:r w:rsidRPr="008F3771">
        <w:rPr>
          <w:rFonts w:ascii="標楷體" w:eastAsia="標楷體" w:hAnsi="標楷體" w:hint="eastAsia"/>
          <w:szCs w:val="24"/>
        </w:rPr>
        <w:t>原飼育房</w:t>
      </w:r>
      <w:proofErr w:type="gramEnd"/>
      <w:r w:rsidRPr="008F3771">
        <w:rPr>
          <w:rFonts w:ascii="標楷體" w:eastAsia="標楷體" w:hAnsi="標楷體" w:hint="eastAsia"/>
          <w:szCs w:val="24"/>
        </w:rPr>
        <w:t>舍。該動物的</w:t>
      </w:r>
      <w:proofErr w:type="gramStart"/>
      <w:r w:rsidRPr="008F3771">
        <w:rPr>
          <w:rFonts w:ascii="標楷體" w:eastAsia="標楷體" w:hAnsi="標楷體" w:hint="eastAsia"/>
          <w:szCs w:val="24"/>
        </w:rPr>
        <w:t>鼠籠應</w:t>
      </w:r>
      <w:proofErr w:type="gramEnd"/>
      <w:r w:rsidRPr="008F3771">
        <w:rPr>
          <w:rFonts w:ascii="標楷體" w:eastAsia="標楷體" w:hAnsi="標楷體" w:hint="eastAsia"/>
          <w:szCs w:val="24"/>
        </w:rPr>
        <w:t>明顯標示，以利獸醫師在術後2天內追蹤動物的健康狀況。</w:t>
      </w:r>
    </w:p>
    <w:p w:rsidR="003A289A" w:rsidRPr="008F3771" w:rsidRDefault="00175EC0" w:rsidP="003A289A">
      <w:pPr>
        <w:pStyle w:val="ab"/>
        <w:numPr>
          <w:ilvl w:val="0"/>
          <w:numId w:val="8"/>
        </w:numPr>
        <w:spacing w:line="400" w:lineRule="exact"/>
        <w:ind w:leftChars="0" w:left="2408" w:hanging="238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術後3天內，應至少每天檢查一次動物，檢查項目包括縫合的創口紅腫的狀況，或是創口有無分泌物，動物的飲食、泌尿、排便狀況等。</w:t>
      </w:r>
    </w:p>
    <w:p w:rsidR="003A289A" w:rsidRPr="008F3771" w:rsidRDefault="00175EC0" w:rsidP="003A289A">
      <w:pPr>
        <w:pStyle w:val="ab"/>
        <w:numPr>
          <w:ilvl w:val="0"/>
          <w:numId w:val="8"/>
        </w:numPr>
        <w:spacing w:line="400" w:lineRule="exact"/>
        <w:ind w:leftChars="0" w:left="2408" w:hanging="238"/>
        <w:jc w:val="both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術後10-14天，拆除皮膚的縫線</w:t>
      </w:r>
      <w:proofErr w:type="gramStart"/>
      <w:r w:rsidRPr="008F3771">
        <w:rPr>
          <w:rFonts w:ascii="標楷體" w:eastAsia="標楷體" w:hAnsi="標楷體" w:hint="eastAsia"/>
          <w:szCs w:val="24"/>
        </w:rPr>
        <w:t>或皮釘</w:t>
      </w:r>
      <w:proofErr w:type="gramEnd"/>
      <w:r w:rsidRPr="008F3771">
        <w:rPr>
          <w:rFonts w:ascii="標楷體" w:eastAsia="標楷體" w:hAnsi="標楷體" w:hint="eastAsia"/>
          <w:szCs w:val="24"/>
        </w:rPr>
        <w:t>。</w:t>
      </w:r>
    </w:p>
    <w:p w:rsidR="00175EC0" w:rsidRPr="008F3771" w:rsidRDefault="00175EC0" w:rsidP="00D26714">
      <w:pPr>
        <w:pStyle w:val="ab"/>
        <w:numPr>
          <w:ilvl w:val="0"/>
          <w:numId w:val="8"/>
        </w:numPr>
        <w:spacing w:line="400" w:lineRule="exact"/>
        <w:ind w:leftChars="0" w:left="2408" w:hanging="238"/>
        <w:jc w:val="both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當發現術後併發症(如感染或恢復期拖長)，應立即與獸醫師聯繫。</w:t>
      </w:r>
    </w:p>
    <w:p w:rsidR="00D26714" w:rsidRPr="008F3771" w:rsidRDefault="00D26714" w:rsidP="00D26714">
      <w:pPr>
        <w:pStyle w:val="ab"/>
        <w:spacing w:line="400" w:lineRule="exact"/>
        <w:ind w:leftChars="0" w:left="2408"/>
        <w:jc w:val="both"/>
        <w:rPr>
          <w:rFonts w:ascii="標楷體" w:eastAsia="標楷體" w:hAnsi="標楷體"/>
          <w:szCs w:val="24"/>
        </w:rPr>
      </w:pPr>
    </w:p>
    <w:p w:rsidR="00175EC0" w:rsidRPr="008F3771" w:rsidRDefault="00175EC0" w:rsidP="003A289A">
      <w:pPr>
        <w:pStyle w:val="ab"/>
        <w:numPr>
          <w:ilvl w:val="0"/>
          <w:numId w:val="1"/>
        </w:numPr>
        <w:spacing w:line="400" w:lineRule="exact"/>
        <w:ind w:leftChars="0" w:left="266" w:hanging="266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b/>
          <w:szCs w:val="24"/>
        </w:rPr>
        <w:t>參考資料</w:t>
      </w:r>
      <w:r w:rsidRPr="008F3771">
        <w:rPr>
          <w:rFonts w:ascii="標楷體" w:eastAsia="標楷體" w:hAnsi="標楷體" w:hint="eastAsia"/>
          <w:szCs w:val="24"/>
        </w:rPr>
        <w:t>:</w:t>
      </w:r>
    </w:p>
    <w:p w:rsidR="003A289A" w:rsidRPr="008F3771" w:rsidRDefault="00175EC0" w:rsidP="003A289A">
      <w:pPr>
        <w:pStyle w:val="ab"/>
        <w:numPr>
          <w:ilvl w:val="1"/>
          <w:numId w:val="10"/>
        </w:numPr>
        <w:spacing w:line="400" w:lineRule="exact"/>
        <w:ind w:leftChars="0" w:left="784" w:hanging="462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實驗動物管理及使用指南 第三版(擴充版)，民國99年12月，中華實驗動物學會出版。</w:t>
      </w:r>
    </w:p>
    <w:p w:rsidR="003A289A" w:rsidRPr="008F3771" w:rsidRDefault="00175EC0" w:rsidP="00D26714">
      <w:pPr>
        <w:pStyle w:val="ab"/>
        <w:numPr>
          <w:ilvl w:val="1"/>
          <w:numId w:val="10"/>
        </w:numPr>
        <w:spacing w:line="400" w:lineRule="exact"/>
        <w:ind w:leftChars="0" w:left="784" w:hanging="462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szCs w:val="24"/>
        </w:rPr>
        <w:t>實驗動物福祉:</w:t>
      </w:r>
      <w:proofErr w:type="gramStart"/>
      <w:r w:rsidRPr="008F3771">
        <w:rPr>
          <w:rFonts w:ascii="標楷體" w:eastAsia="標楷體" w:hAnsi="標楷體" w:hint="eastAsia"/>
          <w:szCs w:val="24"/>
        </w:rPr>
        <w:t>評估並緩解</w:t>
      </w:r>
      <w:proofErr w:type="gramEnd"/>
      <w:r w:rsidRPr="008F3771">
        <w:rPr>
          <w:rFonts w:ascii="標楷體" w:eastAsia="標楷體" w:hAnsi="標楷體" w:hint="eastAsia"/>
          <w:szCs w:val="24"/>
        </w:rPr>
        <w:t>實驗動物的疼痛與痛苦。羅安堡、</w:t>
      </w:r>
      <w:proofErr w:type="gramStart"/>
      <w:r w:rsidRPr="008F3771">
        <w:rPr>
          <w:rFonts w:ascii="標楷體" w:eastAsia="標楷體" w:hAnsi="標楷體" w:hint="eastAsia"/>
          <w:szCs w:val="24"/>
        </w:rPr>
        <w:t>秦咸靜</w:t>
      </w:r>
      <w:proofErr w:type="gramEnd"/>
      <w:r w:rsidRPr="008F3771">
        <w:rPr>
          <w:rFonts w:ascii="標楷體" w:eastAsia="標楷體" w:hAnsi="標楷體" w:hint="eastAsia"/>
          <w:szCs w:val="24"/>
        </w:rPr>
        <w:t>翻譯。中華實驗動物學會發行。</w:t>
      </w:r>
    </w:p>
    <w:p w:rsidR="00175EC0" w:rsidRPr="008F3771" w:rsidRDefault="00175EC0" w:rsidP="003A289A">
      <w:pPr>
        <w:pStyle w:val="ab"/>
        <w:numPr>
          <w:ilvl w:val="0"/>
          <w:numId w:val="1"/>
        </w:numPr>
        <w:spacing w:line="400" w:lineRule="exact"/>
        <w:ind w:leftChars="0" w:left="266" w:hanging="266"/>
        <w:rPr>
          <w:rFonts w:ascii="標楷體" w:eastAsia="標楷體" w:hAnsi="標楷體"/>
          <w:szCs w:val="24"/>
        </w:rPr>
      </w:pPr>
      <w:r w:rsidRPr="008F3771">
        <w:rPr>
          <w:rFonts w:ascii="標楷體" w:eastAsia="標楷體" w:hAnsi="標楷體" w:hint="eastAsia"/>
          <w:b/>
          <w:szCs w:val="24"/>
        </w:rPr>
        <w:t>表單</w:t>
      </w:r>
      <w:r w:rsidRPr="008F3771">
        <w:rPr>
          <w:rFonts w:ascii="標楷體" w:eastAsia="標楷體" w:hAnsi="標楷體" w:hint="eastAsia"/>
          <w:szCs w:val="24"/>
        </w:rPr>
        <w:t>:</w:t>
      </w:r>
    </w:p>
    <w:p w:rsidR="00832969" w:rsidRDefault="00832969" w:rsidP="00FA0498">
      <w:pPr>
        <w:pStyle w:val="ab"/>
        <w:numPr>
          <w:ilvl w:val="0"/>
          <w:numId w:val="11"/>
        </w:numPr>
        <w:spacing w:line="400" w:lineRule="exact"/>
        <w:ind w:leftChars="0" w:left="812" w:hanging="490"/>
        <w:rPr>
          <w:rFonts w:ascii="標楷體" w:eastAsia="標楷體" w:hAnsi="標楷體"/>
          <w:szCs w:val="24"/>
        </w:rPr>
      </w:pPr>
      <w:bookmarkStart w:id="0" w:name="_GoBack"/>
      <w:bookmarkEnd w:id="0"/>
      <w:proofErr w:type="gramStart"/>
      <w:r w:rsidRPr="008F3771">
        <w:rPr>
          <w:rFonts w:ascii="標楷體" w:eastAsia="標楷體" w:hAnsi="標楷體" w:hint="eastAsia"/>
          <w:szCs w:val="24"/>
        </w:rPr>
        <w:t>囓</w:t>
      </w:r>
      <w:proofErr w:type="gramEnd"/>
      <w:r w:rsidRPr="008F3771">
        <w:rPr>
          <w:rFonts w:ascii="標楷體" w:eastAsia="標楷體" w:hAnsi="標楷體" w:hint="eastAsia"/>
          <w:szCs w:val="24"/>
        </w:rPr>
        <w:t>齒類疼痛評估紀錄表。</w:t>
      </w:r>
    </w:p>
    <w:p w:rsidR="008F3771" w:rsidRDefault="008F3771" w:rsidP="008F3771">
      <w:pPr>
        <w:spacing w:line="400" w:lineRule="exact"/>
        <w:rPr>
          <w:rFonts w:ascii="標楷體" w:eastAsia="標楷體" w:hAnsi="標楷體"/>
          <w:szCs w:val="24"/>
        </w:rPr>
      </w:pPr>
    </w:p>
    <w:p w:rsidR="008F3771" w:rsidRDefault="008F3771" w:rsidP="008F3771">
      <w:pPr>
        <w:spacing w:line="400" w:lineRule="exact"/>
        <w:rPr>
          <w:rFonts w:ascii="標楷體" w:eastAsia="標楷體" w:hAnsi="標楷體"/>
          <w:szCs w:val="24"/>
        </w:rPr>
      </w:pPr>
    </w:p>
    <w:p w:rsidR="008F3771" w:rsidRDefault="008F3771" w:rsidP="008F3771">
      <w:pPr>
        <w:spacing w:line="400" w:lineRule="exact"/>
        <w:rPr>
          <w:rFonts w:ascii="標楷體" w:eastAsia="標楷體" w:hAnsi="標楷體"/>
          <w:szCs w:val="24"/>
        </w:rPr>
      </w:pPr>
    </w:p>
    <w:p w:rsidR="008F3771" w:rsidRDefault="008F3771" w:rsidP="008F3771">
      <w:pPr>
        <w:spacing w:line="400" w:lineRule="exact"/>
        <w:rPr>
          <w:rFonts w:ascii="標楷體" w:eastAsia="標楷體" w:hAnsi="標楷體"/>
          <w:szCs w:val="24"/>
        </w:rPr>
      </w:pPr>
    </w:p>
    <w:p w:rsidR="008F3771" w:rsidRDefault="008F3771" w:rsidP="008F3771">
      <w:pPr>
        <w:spacing w:line="400" w:lineRule="exact"/>
        <w:rPr>
          <w:rFonts w:ascii="標楷體" w:eastAsia="標楷體" w:hAnsi="標楷體"/>
          <w:szCs w:val="24"/>
        </w:rPr>
      </w:pPr>
    </w:p>
    <w:p w:rsidR="008F3771" w:rsidRDefault="008F3771" w:rsidP="008F3771">
      <w:pPr>
        <w:spacing w:line="400" w:lineRule="exact"/>
        <w:rPr>
          <w:rFonts w:ascii="標楷體" w:eastAsia="標楷體" w:hAnsi="標楷體"/>
          <w:szCs w:val="24"/>
        </w:rPr>
      </w:pPr>
    </w:p>
    <w:p w:rsidR="008F3771" w:rsidRDefault="008F3771" w:rsidP="008F3771">
      <w:pPr>
        <w:spacing w:line="400" w:lineRule="exact"/>
        <w:rPr>
          <w:rFonts w:ascii="標楷體" w:eastAsia="標楷體" w:hAnsi="標楷體"/>
          <w:szCs w:val="24"/>
        </w:rPr>
      </w:pPr>
    </w:p>
    <w:p w:rsidR="008F3771" w:rsidRDefault="008F3771" w:rsidP="008F3771">
      <w:pPr>
        <w:spacing w:line="400" w:lineRule="exact"/>
        <w:rPr>
          <w:rFonts w:ascii="標楷體" w:eastAsia="標楷體" w:hAnsi="標楷體"/>
          <w:szCs w:val="24"/>
        </w:rPr>
      </w:pPr>
    </w:p>
    <w:p w:rsidR="008F3771" w:rsidRDefault="008F3771" w:rsidP="008F3771">
      <w:pPr>
        <w:spacing w:line="400" w:lineRule="exact"/>
        <w:rPr>
          <w:rFonts w:ascii="標楷體" w:eastAsia="標楷體" w:hAnsi="標楷體"/>
          <w:szCs w:val="24"/>
        </w:rPr>
      </w:pPr>
    </w:p>
    <w:tbl>
      <w:tblPr>
        <w:tblpPr w:leftFromText="180" w:rightFromText="180" w:horzAnchor="margin" w:tblpY="-280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031"/>
        <w:gridCol w:w="1579"/>
        <w:gridCol w:w="555"/>
        <w:gridCol w:w="366"/>
        <w:gridCol w:w="334"/>
        <w:gridCol w:w="539"/>
        <w:gridCol w:w="85"/>
        <w:gridCol w:w="624"/>
        <w:gridCol w:w="624"/>
        <w:gridCol w:w="624"/>
        <w:gridCol w:w="624"/>
        <w:gridCol w:w="624"/>
        <w:gridCol w:w="627"/>
      </w:tblGrid>
      <w:tr w:rsidR="008F3771" w:rsidRPr="008F3771" w:rsidTr="008F3771">
        <w:trPr>
          <w:trHeight w:val="718"/>
        </w:trPr>
        <w:tc>
          <w:tcPr>
            <w:tcW w:w="10141" w:type="dxa"/>
            <w:gridSpan w:val="1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jc w:val="center"/>
              <w:rPr>
                <w:rFonts w:ascii="Times New Roman" w:eastAsia="標楷體" w:hAnsi="Times New Roman"/>
                <w:sz w:val="32"/>
                <w:szCs w:val="20"/>
              </w:rPr>
            </w:pPr>
            <w:r w:rsidRPr="008F3771">
              <w:rPr>
                <w:rFonts w:ascii="Times New Roman" w:eastAsia="標楷體" w:hAnsi="Times New Roman"/>
                <w:sz w:val="32"/>
                <w:szCs w:val="20"/>
              </w:rPr>
              <w:lastRenderedPageBreak/>
              <w:t>國立</w:t>
            </w:r>
            <w:r w:rsidRPr="008F3771">
              <w:rPr>
                <w:rFonts w:ascii="Times New Roman" w:eastAsia="標楷體" w:hAnsi="Times New Roman" w:hint="eastAsia"/>
                <w:sz w:val="32"/>
                <w:szCs w:val="20"/>
              </w:rPr>
              <w:t>中央</w:t>
            </w:r>
            <w:r w:rsidRPr="008F3771">
              <w:rPr>
                <w:rFonts w:ascii="Times New Roman" w:eastAsia="標楷體" w:hAnsi="Times New Roman"/>
                <w:sz w:val="32"/>
                <w:szCs w:val="20"/>
              </w:rPr>
              <w:t>大學</w:t>
            </w:r>
            <w:r w:rsidRPr="008F3771">
              <w:rPr>
                <w:rFonts w:ascii="Times New Roman" w:eastAsia="標楷體" w:hAnsi="Times New Roman" w:hint="eastAsia"/>
                <w:sz w:val="32"/>
                <w:szCs w:val="20"/>
              </w:rPr>
              <w:t>實驗動物照護及使用委員會</w:t>
            </w:r>
            <w:r w:rsidRPr="008F3771">
              <w:rPr>
                <w:rFonts w:ascii="Times New Roman" w:eastAsia="標楷體" w:hAnsi="Times New Roman" w:hint="eastAsia"/>
                <w:sz w:val="32"/>
                <w:szCs w:val="20"/>
              </w:rPr>
              <w:t>(IACUC)</w:t>
            </w:r>
          </w:p>
          <w:p w:rsidR="008F3771" w:rsidRPr="008F3771" w:rsidRDefault="008F3771" w:rsidP="00392620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/>
                <w:b/>
                <w:sz w:val="32"/>
                <w:szCs w:val="20"/>
              </w:rPr>
              <w:t>疼痛評估</w:t>
            </w:r>
            <w:r w:rsidRPr="008F3771">
              <w:rPr>
                <w:rFonts w:ascii="Times New Roman" w:eastAsia="標楷體" w:hAnsi="Times New Roman" w:hint="eastAsia"/>
                <w:b/>
                <w:sz w:val="32"/>
                <w:szCs w:val="20"/>
              </w:rPr>
              <w:t>記錄</w:t>
            </w:r>
            <w:r w:rsidRPr="008F3771">
              <w:rPr>
                <w:rFonts w:ascii="Times New Roman" w:eastAsia="標楷體" w:hAnsi="Times New Roman"/>
                <w:b/>
                <w:sz w:val="32"/>
                <w:szCs w:val="20"/>
              </w:rPr>
              <w:t>表</w:t>
            </w:r>
            <w:r w:rsidRPr="008F3771">
              <w:rPr>
                <w:rFonts w:ascii="Times New Roman" w:eastAsia="標楷體" w:hAnsi="Times New Roman" w:hint="eastAsia"/>
                <w:b/>
                <w:sz w:val="32"/>
                <w:szCs w:val="20"/>
              </w:rPr>
              <w:t>-</w:t>
            </w:r>
            <w:proofErr w:type="gramStart"/>
            <w:r w:rsidRPr="008F3771">
              <w:rPr>
                <w:rFonts w:ascii="Times New Roman" w:eastAsia="標楷體" w:hAnsi="Times New Roman" w:hint="eastAsia"/>
                <w:b/>
                <w:sz w:val="32"/>
                <w:szCs w:val="20"/>
              </w:rPr>
              <w:t>囓</w:t>
            </w:r>
            <w:proofErr w:type="gramEnd"/>
            <w:r w:rsidRPr="008F3771">
              <w:rPr>
                <w:rFonts w:ascii="Times New Roman" w:eastAsia="標楷體" w:hAnsi="Times New Roman" w:hint="eastAsia"/>
                <w:b/>
                <w:sz w:val="32"/>
                <w:szCs w:val="20"/>
              </w:rPr>
              <w:t>齒類</w:t>
            </w:r>
          </w:p>
        </w:tc>
      </w:tr>
      <w:tr w:rsidR="008F3771" w:rsidRPr="008F3771" w:rsidTr="008F3771">
        <w:trPr>
          <w:trHeight w:val="1017"/>
        </w:trPr>
        <w:tc>
          <w:tcPr>
            <w:tcW w:w="293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nil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IACUC N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O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:</w:t>
            </w:r>
          </w:p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PI:</w:t>
            </w:r>
          </w:p>
        </w:tc>
        <w:tc>
          <w:tcPr>
            <w:tcW w:w="3373" w:type="dxa"/>
            <w:gridSpan w:val="5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手術日期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:</w:t>
            </w:r>
          </w:p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負責人員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: </w:t>
            </w:r>
          </w:p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聯絡電話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:</w:t>
            </w:r>
          </w:p>
        </w:tc>
        <w:tc>
          <w:tcPr>
            <w:tcW w:w="3831" w:type="dxa"/>
            <w:gridSpan w:val="7"/>
            <w:tcBorders>
              <w:top w:val="thinThickSmallGap" w:sz="18" w:space="0" w:color="auto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動物編號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:               </w:t>
            </w:r>
            <w:r w:rsidRPr="008F3771">
              <w:rPr>
                <w:rFonts w:ascii="新細明體" w:hAnsi="新細明體" w:hint="eastAsia"/>
                <w:sz w:val="20"/>
                <w:szCs w:val="20"/>
              </w:rPr>
              <w:t xml:space="preserve">□ </w:t>
            </w:r>
            <w:r w:rsidRPr="008F377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腫瘤觀察</w:t>
            </w:r>
          </w:p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飼養籠位</w:t>
            </w:r>
            <w:proofErr w:type="gramEnd"/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:               </w:t>
            </w:r>
            <w:r w:rsidRPr="008F3771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已加掛牌</w:t>
            </w:r>
          </w:p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動物性別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:             </w:t>
            </w:r>
            <w:r w:rsidRPr="008F3771">
              <w:rPr>
                <w:rFonts w:ascii="新細明體" w:hAnsi="新細明體" w:hint="eastAsia"/>
                <w:sz w:val="20"/>
                <w:szCs w:val="20"/>
              </w:rPr>
              <w:t xml:space="preserve">□ </w:t>
            </w:r>
            <w:r w:rsidRPr="008F377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微生物感染</w:t>
            </w:r>
          </w:p>
        </w:tc>
      </w:tr>
      <w:tr w:rsidR="008F3771" w:rsidRPr="008F3771" w:rsidTr="008F3771">
        <w:trPr>
          <w:trHeight w:val="291"/>
        </w:trPr>
        <w:tc>
          <w:tcPr>
            <w:tcW w:w="10141" w:type="dxa"/>
            <w:gridSpan w:val="1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eastAsia="標楷體"/>
                <w:sz w:val="20"/>
                <w:szCs w:val="20"/>
              </w:rPr>
            </w:pPr>
            <w:r w:rsidRPr="008F3771">
              <w:rPr>
                <w:rFonts w:eastAsia="標楷體" w:hint="eastAsia"/>
                <w:sz w:val="20"/>
                <w:szCs w:val="20"/>
              </w:rPr>
              <w:t>疼痛分級：</w:t>
            </w:r>
            <w:r w:rsidRPr="008F3771">
              <w:rPr>
                <w:rFonts w:eastAsia="標楷體"/>
                <w:sz w:val="20"/>
                <w:szCs w:val="20"/>
              </w:rPr>
              <w:t>__________</w:t>
            </w:r>
            <w:r w:rsidRPr="008F3771">
              <w:rPr>
                <w:rFonts w:eastAsia="標楷體" w:hint="eastAsia"/>
                <w:sz w:val="20"/>
                <w:szCs w:val="20"/>
              </w:rPr>
              <w:t>。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動物觀察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: __________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天，至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_________________(mm/dd)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。</w:t>
            </w:r>
          </w:p>
        </w:tc>
      </w:tr>
      <w:tr w:rsidR="008F3771" w:rsidRPr="008F3771" w:rsidTr="008F3771">
        <w:trPr>
          <w:trHeight w:val="374"/>
        </w:trPr>
        <w:tc>
          <w:tcPr>
            <w:tcW w:w="5070" w:type="dxa"/>
            <w:gridSpan w:val="4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評估項目</w:t>
            </w:r>
          </w:p>
        </w:tc>
        <w:tc>
          <w:tcPr>
            <w:tcW w:w="700" w:type="dxa"/>
            <w:gridSpan w:val="2"/>
            <w:tcBorders>
              <w:top w:val="thinThickSmallGap" w:sz="18" w:space="0" w:color="auto"/>
              <w:right w:val="single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/>
                <w:b/>
                <w:sz w:val="20"/>
                <w:szCs w:val="20"/>
              </w:rPr>
              <w:t>日期</w:t>
            </w:r>
            <w:r w:rsidRPr="008F377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/</w:t>
            </w:r>
            <w:r w:rsidRPr="008F377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分數</w:t>
            </w:r>
          </w:p>
        </w:tc>
        <w:tc>
          <w:tcPr>
            <w:tcW w:w="624" w:type="dxa"/>
            <w:gridSpan w:val="2"/>
            <w:tcBorders>
              <w:top w:val="thinThickSmallGap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F3771" w:rsidRPr="008F3771" w:rsidTr="008F3771">
        <w:trPr>
          <w:trHeight w:val="86"/>
        </w:trPr>
        <w:tc>
          <w:tcPr>
            <w:tcW w:w="905" w:type="dxa"/>
            <w:vMerge w:val="restart"/>
            <w:tcBorders>
              <w:top w:val="single" w:sz="24" w:space="0" w:color="auto"/>
              <w:left w:val="thinThickSmallGap" w:sz="18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傷口</w:t>
            </w:r>
          </w:p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狀況</w:t>
            </w:r>
          </w:p>
        </w:tc>
        <w:tc>
          <w:tcPr>
            <w:tcW w:w="4165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正常</w:t>
            </w:r>
          </w:p>
        </w:tc>
        <w:tc>
          <w:tcPr>
            <w:tcW w:w="700" w:type="dxa"/>
            <w:gridSpan w:val="2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sz="24" w:space="0" w:color="auto"/>
              <w:left w:val="single" w:sz="18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right w:val="thinThickSmallGap" w:sz="18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</w:tr>
      <w:tr w:rsidR="008F3771" w:rsidRPr="008F3771" w:rsidTr="008F3771">
        <w:trPr>
          <w:trHeight w:val="85"/>
        </w:trPr>
        <w:tc>
          <w:tcPr>
            <w:tcW w:w="905" w:type="dxa"/>
            <w:vMerge/>
            <w:tcBorders>
              <w:left w:val="thinThickSmallGap" w:sz="18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滲出液或血液</w:t>
            </w:r>
          </w:p>
        </w:tc>
        <w:tc>
          <w:tcPr>
            <w:tcW w:w="70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62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F3771" w:rsidRPr="008F3771" w:rsidTr="008F3771">
        <w:trPr>
          <w:trHeight w:val="85"/>
        </w:trPr>
        <w:tc>
          <w:tcPr>
            <w:tcW w:w="905" w:type="dxa"/>
            <w:vMerge/>
            <w:tcBorders>
              <w:left w:val="thinThickSmallGap" w:sz="18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vMerge w:val="restart"/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膿樣分泌物</w:t>
            </w:r>
            <w:proofErr w:type="gramEnd"/>
          </w:p>
        </w:tc>
        <w:tc>
          <w:tcPr>
            <w:tcW w:w="700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624" w:type="dxa"/>
            <w:gridSpan w:val="2"/>
            <w:tcBorders>
              <w:left w:val="single" w:sz="18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right w:val="thinThickSmallGap" w:sz="18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</w:tr>
      <w:tr w:rsidR="008F3771" w:rsidRPr="008F3771" w:rsidTr="008F3771">
        <w:trPr>
          <w:trHeight w:val="85"/>
        </w:trPr>
        <w:tc>
          <w:tcPr>
            <w:tcW w:w="905" w:type="dxa"/>
            <w:vMerge/>
            <w:tcBorders>
              <w:left w:val="thinThickSmallGap" w:sz="18" w:space="0" w:color="auto"/>
              <w:bottom w:val="single" w:sz="24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left w:val="single" w:sz="18" w:space="0" w:color="auto"/>
              <w:bottom w:val="single" w:sz="2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2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2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2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2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2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2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F3771" w:rsidRPr="008F3771" w:rsidTr="008F3771">
        <w:trPr>
          <w:trHeight w:val="59"/>
        </w:trPr>
        <w:tc>
          <w:tcPr>
            <w:tcW w:w="905" w:type="dxa"/>
            <w:vMerge w:val="restart"/>
            <w:tcBorders>
              <w:top w:val="single" w:sz="24" w:space="0" w:color="auto"/>
              <w:left w:val="thinThickSmallGap" w:sz="18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行為</w:t>
            </w:r>
          </w:p>
        </w:tc>
        <w:tc>
          <w:tcPr>
            <w:tcW w:w="4165" w:type="dxa"/>
            <w:gridSpan w:val="3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正常</w:t>
            </w:r>
          </w:p>
        </w:tc>
        <w:tc>
          <w:tcPr>
            <w:tcW w:w="700" w:type="dxa"/>
            <w:gridSpan w:val="2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sz="2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thinThickSmallGap" w:sz="18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</w:tr>
      <w:tr w:rsidR="008F3771" w:rsidRPr="008F3771" w:rsidTr="008F3771">
        <w:trPr>
          <w:trHeight w:val="120"/>
        </w:trPr>
        <w:tc>
          <w:tcPr>
            <w:tcW w:w="905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活動力降低，持續躲藏於角落</w:t>
            </w:r>
          </w:p>
        </w:tc>
        <w:tc>
          <w:tcPr>
            <w:tcW w:w="70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624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F3771" w:rsidRPr="008F3771" w:rsidTr="008F3771">
        <w:trPr>
          <w:trHeight w:val="339"/>
        </w:trPr>
        <w:tc>
          <w:tcPr>
            <w:tcW w:w="905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焦慮不安、呼吸急促，</w:t>
            </w:r>
            <w:proofErr w:type="gramStart"/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持續舔咬傷口</w:t>
            </w:r>
            <w:proofErr w:type="gramEnd"/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或自殘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624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</w:tr>
      <w:tr w:rsidR="008F3771" w:rsidRPr="008F3771" w:rsidTr="008F3771">
        <w:trPr>
          <w:trHeight w:val="289"/>
        </w:trPr>
        <w:tc>
          <w:tcPr>
            <w:tcW w:w="905" w:type="dxa"/>
            <w:vMerge/>
            <w:tcBorders>
              <w:left w:val="thinThickSmallGap" w:sz="18" w:space="0" w:color="auto"/>
              <w:bottom w:val="single" w:sz="2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tcBorders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人接近時發出叫聲甚至出現攻擊行為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</w:p>
        </w:tc>
        <w:tc>
          <w:tcPr>
            <w:tcW w:w="624" w:type="dxa"/>
            <w:gridSpan w:val="2"/>
            <w:tcBorders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F3771" w:rsidRPr="008F3771" w:rsidTr="008F3771">
        <w:trPr>
          <w:trHeight w:val="114"/>
        </w:trPr>
        <w:tc>
          <w:tcPr>
            <w:tcW w:w="905" w:type="dxa"/>
            <w:vMerge w:val="restart"/>
            <w:tcBorders>
              <w:top w:val="single" w:sz="24" w:space="0" w:color="auto"/>
              <w:left w:val="thinThickSmallGap" w:sz="18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食慾</w:t>
            </w:r>
          </w:p>
        </w:tc>
        <w:tc>
          <w:tcPr>
            <w:tcW w:w="4165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正常</w:t>
            </w:r>
          </w:p>
        </w:tc>
        <w:tc>
          <w:tcPr>
            <w:tcW w:w="700" w:type="dxa"/>
            <w:gridSpan w:val="2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sz="2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thinThickSmallGap" w:sz="18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</w:tr>
      <w:tr w:rsidR="008F3771" w:rsidRPr="008F3771" w:rsidTr="008F3771">
        <w:trPr>
          <w:trHeight w:val="114"/>
        </w:trPr>
        <w:tc>
          <w:tcPr>
            <w:tcW w:w="905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飼料未吃完</w:t>
            </w:r>
          </w:p>
        </w:tc>
        <w:tc>
          <w:tcPr>
            <w:tcW w:w="70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624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F3771" w:rsidRPr="008F3771" w:rsidTr="008F3771">
        <w:trPr>
          <w:trHeight w:val="172"/>
        </w:trPr>
        <w:tc>
          <w:tcPr>
            <w:tcW w:w="905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飼料</w:t>
            </w:r>
            <w:proofErr w:type="gramStart"/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不吃且對</w:t>
            </w:r>
            <w:proofErr w:type="gramEnd"/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零食無興趣</w:t>
            </w:r>
          </w:p>
        </w:tc>
        <w:tc>
          <w:tcPr>
            <w:tcW w:w="700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62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</w:tr>
      <w:tr w:rsidR="008F3771" w:rsidRPr="008F3771" w:rsidTr="008F3771">
        <w:trPr>
          <w:trHeight w:val="240"/>
        </w:trPr>
        <w:tc>
          <w:tcPr>
            <w:tcW w:w="905" w:type="dxa"/>
            <w:vMerge/>
            <w:tcBorders>
              <w:left w:val="thinThickSmallGap" w:sz="18" w:space="0" w:color="auto"/>
              <w:bottom w:val="single" w:sz="2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vMerge/>
            <w:tcBorders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F3771" w:rsidRPr="008F3771" w:rsidTr="008F3771">
        <w:trPr>
          <w:trHeight w:val="86"/>
        </w:trPr>
        <w:tc>
          <w:tcPr>
            <w:tcW w:w="905" w:type="dxa"/>
            <w:vMerge w:val="restart"/>
            <w:tcBorders>
              <w:top w:val="single" w:sz="24" w:space="0" w:color="auto"/>
              <w:left w:val="thinThickSmallGap" w:sz="18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排便</w:t>
            </w:r>
          </w:p>
        </w:tc>
        <w:tc>
          <w:tcPr>
            <w:tcW w:w="4165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正常</w:t>
            </w:r>
          </w:p>
        </w:tc>
        <w:tc>
          <w:tcPr>
            <w:tcW w:w="700" w:type="dxa"/>
            <w:gridSpan w:val="2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sz="2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thinThickSmallGap" w:sz="18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</w:tr>
      <w:tr w:rsidR="008F3771" w:rsidRPr="008F3771" w:rsidTr="008F3771">
        <w:trPr>
          <w:trHeight w:val="85"/>
        </w:trPr>
        <w:tc>
          <w:tcPr>
            <w:tcW w:w="905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排便量減少或異常</w:t>
            </w:r>
          </w:p>
        </w:tc>
        <w:tc>
          <w:tcPr>
            <w:tcW w:w="70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624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F3771" w:rsidRPr="008F3771" w:rsidTr="008F3771">
        <w:trPr>
          <w:trHeight w:val="85"/>
        </w:trPr>
        <w:tc>
          <w:tcPr>
            <w:tcW w:w="905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無排便</w:t>
            </w:r>
          </w:p>
        </w:tc>
        <w:tc>
          <w:tcPr>
            <w:tcW w:w="700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624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</w:tr>
      <w:tr w:rsidR="008F3771" w:rsidRPr="008F3771" w:rsidTr="008F3771">
        <w:trPr>
          <w:trHeight w:val="85"/>
        </w:trPr>
        <w:tc>
          <w:tcPr>
            <w:tcW w:w="905" w:type="dxa"/>
            <w:vMerge/>
            <w:tcBorders>
              <w:left w:val="thinThickSmallGap" w:sz="18" w:space="0" w:color="auto"/>
              <w:bottom w:val="single" w:sz="2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vMerge/>
            <w:tcBorders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F3771" w:rsidRPr="008F3771" w:rsidTr="008F3771">
        <w:trPr>
          <w:trHeight w:val="86"/>
        </w:trPr>
        <w:tc>
          <w:tcPr>
            <w:tcW w:w="905" w:type="dxa"/>
            <w:vMerge w:val="restart"/>
            <w:tcBorders>
              <w:top w:val="single" w:sz="24" w:space="0" w:color="auto"/>
              <w:left w:val="thinThickSmallGap" w:sz="18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排尿</w:t>
            </w:r>
          </w:p>
        </w:tc>
        <w:tc>
          <w:tcPr>
            <w:tcW w:w="4165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正常</w:t>
            </w:r>
          </w:p>
        </w:tc>
        <w:tc>
          <w:tcPr>
            <w:tcW w:w="700" w:type="dxa"/>
            <w:gridSpan w:val="2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sz="2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thinThickSmallGap" w:sz="18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</w:tr>
      <w:tr w:rsidR="008F3771" w:rsidRPr="008F3771" w:rsidTr="008F3771">
        <w:trPr>
          <w:trHeight w:val="85"/>
        </w:trPr>
        <w:tc>
          <w:tcPr>
            <w:tcW w:w="905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排尿量減少或異常</w:t>
            </w:r>
          </w:p>
        </w:tc>
        <w:tc>
          <w:tcPr>
            <w:tcW w:w="70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624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F3771" w:rsidRPr="008F3771" w:rsidTr="008F3771">
        <w:trPr>
          <w:trHeight w:val="85"/>
        </w:trPr>
        <w:tc>
          <w:tcPr>
            <w:tcW w:w="905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未排尿</w:t>
            </w:r>
          </w:p>
        </w:tc>
        <w:tc>
          <w:tcPr>
            <w:tcW w:w="700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624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</w:tr>
      <w:tr w:rsidR="008F3771" w:rsidRPr="008F3771" w:rsidTr="008F3771">
        <w:trPr>
          <w:trHeight w:val="85"/>
        </w:trPr>
        <w:tc>
          <w:tcPr>
            <w:tcW w:w="905" w:type="dxa"/>
            <w:vMerge/>
            <w:tcBorders>
              <w:left w:val="thinThickSmallGap" w:sz="18" w:space="0" w:color="auto"/>
              <w:bottom w:val="single" w:sz="2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vMerge/>
            <w:tcBorders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F3771" w:rsidRPr="008F3771" w:rsidTr="008F3771">
        <w:trPr>
          <w:trHeight w:val="170"/>
        </w:trPr>
        <w:tc>
          <w:tcPr>
            <w:tcW w:w="905" w:type="dxa"/>
            <w:vMerge w:val="restart"/>
            <w:tcBorders>
              <w:top w:val="single" w:sz="24" w:space="0" w:color="auto"/>
              <w:left w:val="thinThickSmallGap" w:sz="18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疼痛</w:t>
            </w:r>
          </w:p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分數</w:t>
            </w:r>
          </w:p>
        </w:tc>
        <w:tc>
          <w:tcPr>
            <w:tcW w:w="4165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第一級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: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眼眶大小正常，臉頰飽滿往</w:t>
            </w:r>
            <w:proofErr w:type="gramStart"/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外展平</w:t>
            </w:r>
            <w:proofErr w:type="gramEnd"/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，鼻頭部呈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”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U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”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型，耳朵豎直呈圓柱狀</w:t>
            </w:r>
          </w:p>
        </w:tc>
        <w:tc>
          <w:tcPr>
            <w:tcW w:w="700" w:type="dxa"/>
            <w:gridSpan w:val="2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sz="2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thinThickSmallGap" w:sz="18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</w:tr>
      <w:tr w:rsidR="008F3771" w:rsidRPr="008F3771" w:rsidTr="008F3771">
        <w:trPr>
          <w:trHeight w:val="167"/>
        </w:trPr>
        <w:tc>
          <w:tcPr>
            <w:tcW w:w="905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C5E0B3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第二級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: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眼眶縮小，眼皮微閉，</w:t>
            </w:r>
            <w:proofErr w:type="gramStart"/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臉頰微往內</w:t>
            </w:r>
            <w:proofErr w:type="gramEnd"/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凹陷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;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鼻頭部由</w:t>
            </w:r>
            <w:proofErr w:type="gramStart"/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”</w:t>
            </w:r>
            <w:proofErr w:type="gramEnd"/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U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”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變成微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”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V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”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型，耳朵</w:t>
            </w:r>
            <w:proofErr w:type="gramStart"/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微垂往</w:t>
            </w:r>
            <w:proofErr w:type="gramEnd"/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後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624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F3771" w:rsidRPr="008F3771" w:rsidTr="008F3771">
        <w:trPr>
          <w:trHeight w:val="167"/>
        </w:trPr>
        <w:tc>
          <w:tcPr>
            <w:tcW w:w="905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C5E0B3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第三級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: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眼眶幾乎消失，雙眼緊閉，兩側臉頰凹陷，鼻頭部呈</w:t>
            </w:r>
            <w:proofErr w:type="gramStart"/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”</w:t>
            </w:r>
            <w:proofErr w:type="gramEnd"/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V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”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型，</w:t>
            </w:r>
            <w:proofErr w:type="gramStart"/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耳多癱</w:t>
            </w:r>
            <w:proofErr w:type="gramEnd"/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軟，平貼於背部</w:t>
            </w:r>
          </w:p>
        </w:tc>
        <w:tc>
          <w:tcPr>
            <w:tcW w:w="700" w:type="dxa"/>
            <w:gridSpan w:val="2"/>
            <w:vMerge w:val="restart"/>
            <w:tcBorders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624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9D9D9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</w:tr>
      <w:tr w:rsidR="008F3771" w:rsidRPr="008F3771" w:rsidTr="008F3771">
        <w:trPr>
          <w:trHeight w:val="167"/>
        </w:trPr>
        <w:tc>
          <w:tcPr>
            <w:tcW w:w="905" w:type="dxa"/>
            <w:vMerge/>
            <w:tcBorders>
              <w:left w:val="thinThickSmallGap" w:sz="18" w:space="0" w:color="auto"/>
              <w:bottom w:val="single" w:sz="24" w:space="0" w:color="auto"/>
              <w:right w:val="single" w:sz="4" w:space="0" w:color="auto"/>
            </w:tcBorders>
            <w:shd w:val="clear" w:color="auto" w:fill="C5E0B3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vMerge/>
            <w:tcBorders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F3771" w:rsidRPr="008F3771" w:rsidTr="008F3771">
        <w:trPr>
          <w:trHeight w:val="172"/>
        </w:trPr>
        <w:tc>
          <w:tcPr>
            <w:tcW w:w="4515" w:type="dxa"/>
            <w:gridSpan w:val="3"/>
            <w:vMerge w:val="restart"/>
            <w:tcBorders>
              <w:top w:val="single" w:sz="24" w:space="0" w:color="auto"/>
              <w:left w:val="thinThickSmallGap" w:sz="18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總分</w:t>
            </w:r>
          </w:p>
        </w:tc>
        <w:tc>
          <w:tcPr>
            <w:tcW w:w="555" w:type="dxa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AM</w:t>
            </w:r>
          </w:p>
        </w:tc>
        <w:tc>
          <w:tcPr>
            <w:tcW w:w="700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0-13</w:t>
            </w:r>
          </w:p>
        </w:tc>
        <w:tc>
          <w:tcPr>
            <w:tcW w:w="624" w:type="dxa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F3771" w:rsidRPr="008F3771" w:rsidTr="008F3771">
        <w:trPr>
          <w:trHeight w:val="171"/>
        </w:trPr>
        <w:tc>
          <w:tcPr>
            <w:tcW w:w="4515" w:type="dxa"/>
            <w:gridSpan w:val="3"/>
            <w:vMerge/>
            <w:tcBorders>
              <w:left w:val="thinThickSmallGap" w:sz="18" w:space="0" w:color="auto"/>
              <w:bottom w:val="single" w:sz="2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PM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0-13</w:t>
            </w:r>
          </w:p>
        </w:tc>
        <w:tc>
          <w:tcPr>
            <w:tcW w:w="624" w:type="dxa"/>
            <w:gridSpan w:val="2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F3771" w:rsidRPr="008F3771" w:rsidTr="008F3771">
        <w:trPr>
          <w:trHeight w:val="337"/>
        </w:trPr>
        <w:tc>
          <w:tcPr>
            <w:tcW w:w="905" w:type="dxa"/>
            <w:vMerge w:val="restart"/>
            <w:tcBorders>
              <w:top w:val="single" w:sz="24" w:space="0" w:color="auto"/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注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射</w:t>
            </w:r>
          </w:p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mL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4165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B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uprenorphine (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鴉片類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，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K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etoprofen(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非鴉片類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N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albuphine(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類鴉片類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) 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，</w:t>
            </w:r>
            <w:proofErr w:type="spellStart"/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F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lunixine</w:t>
            </w:r>
            <w:proofErr w:type="spellEnd"/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非鴉片類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gridSpan w:val="2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F3771" w:rsidRPr="008F3771" w:rsidTr="008F3771">
        <w:trPr>
          <w:trHeight w:val="336"/>
        </w:trPr>
        <w:tc>
          <w:tcPr>
            <w:tcW w:w="905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PS: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填寫縮寫代號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K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,B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,N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 xml:space="preserve">  ex: B/2 mL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F3771" w:rsidRPr="008F3771" w:rsidTr="008F3771">
        <w:trPr>
          <w:trHeight w:val="224"/>
        </w:trPr>
        <w:tc>
          <w:tcPr>
            <w:tcW w:w="905" w:type="dxa"/>
            <w:vMerge w:val="restart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口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服</w:t>
            </w:r>
          </w:p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(T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ab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.)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K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etoprofen(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非鴉片類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),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Meloxicam(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非鴉片類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F3771" w:rsidRPr="008F3771" w:rsidTr="008F3771">
        <w:trPr>
          <w:trHeight w:val="422"/>
        </w:trPr>
        <w:tc>
          <w:tcPr>
            <w:tcW w:w="905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PS: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填寫縮寫代號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K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,M,  ex: K/2 tab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F3771" w:rsidRPr="008F3771" w:rsidTr="008F3771">
        <w:trPr>
          <w:trHeight w:val="224"/>
        </w:trPr>
        <w:tc>
          <w:tcPr>
            <w:tcW w:w="905" w:type="dxa"/>
            <w:vMerge w:val="restart"/>
            <w:tcBorders>
              <w:top w:val="single" w:sz="24" w:space="0" w:color="auto"/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觀察者簽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名</w:t>
            </w:r>
          </w:p>
        </w:tc>
        <w:tc>
          <w:tcPr>
            <w:tcW w:w="4865" w:type="dxa"/>
            <w:gridSpan w:val="5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AM</w:t>
            </w:r>
          </w:p>
        </w:tc>
        <w:tc>
          <w:tcPr>
            <w:tcW w:w="624" w:type="dxa"/>
            <w:gridSpan w:val="2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F3771" w:rsidRPr="008F3771" w:rsidTr="008F3771">
        <w:trPr>
          <w:trHeight w:val="224"/>
        </w:trPr>
        <w:tc>
          <w:tcPr>
            <w:tcW w:w="905" w:type="dxa"/>
            <w:vMerge/>
            <w:tcBorders>
              <w:left w:val="thinThickSmallGap" w:sz="1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865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PM</w:t>
            </w:r>
          </w:p>
        </w:tc>
        <w:tc>
          <w:tcPr>
            <w:tcW w:w="624" w:type="dxa"/>
            <w:gridSpan w:val="2"/>
            <w:tcBorders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F3771" w:rsidRPr="008F3771" w:rsidTr="008F3771">
        <w:trPr>
          <w:trHeight w:val="68"/>
        </w:trPr>
        <w:tc>
          <w:tcPr>
            <w:tcW w:w="10141" w:type="dxa"/>
            <w:gridSpan w:val="14"/>
            <w:tcBorders>
              <w:top w:val="single" w:sz="24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疼痛等級</w:t>
            </w:r>
          </w:p>
        </w:tc>
      </w:tr>
      <w:tr w:rsidR="008F3771" w:rsidRPr="008F3771" w:rsidTr="008F3771">
        <w:trPr>
          <w:trHeight w:val="68"/>
        </w:trPr>
        <w:tc>
          <w:tcPr>
            <w:tcW w:w="10141" w:type="dxa"/>
            <w:gridSpan w:val="14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正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 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常：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0-3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分，疼痛等級第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級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: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不給藥仍需持續觀察。</w:t>
            </w:r>
          </w:p>
        </w:tc>
      </w:tr>
      <w:tr w:rsidR="008F3771" w:rsidRPr="008F3771" w:rsidTr="008F3771">
        <w:trPr>
          <w:trHeight w:val="68"/>
        </w:trPr>
        <w:tc>
          <w:tcPr>
            <w:tcW w:w="10141" w:type="dxa"/>
            <w:gridSpan w:val="14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輕度疼痛：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4-6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分，疼痛等級第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2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級：給予非鴉片類止痛劑。</w:t>
            </w:r>
          </w:p>
        </w:tc>
      </w:tr>
      <w:tr w:rsidR="008F3771" w:rsidRPr="008F3771" w:rsidTr="008F3771">
        <w:trPr>
          <w:trHeight w:val="68"/>
        </w:trPr>
        <w:tc>
          <w:tcPr>
            <w:tcW w:w="10141" w:type="dxa"/>
            <w:gridSpan w:val="14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中度疼痛：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7-10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分，疼痛等級第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3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級：每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8-12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小時給一次鴉片類止痛藥。</w:t>
            </w:r>
          </w:p>
        </w:tc>
      </w:tr>
      <w:tr w:rsidR="008F3771" w:rsidRPr="008F3771" w:rsidTr="008F3771">
        <w:trPr>
          <w:trHeight w:val="68"/>
        </w:trPr>
        <w:tc>
          <w:tcPr>
            <w:tcW w:w="10141" w:type="dxa"/>
            <w:gridSpan w:val="14"/>
            <w:tcBorders>
              <w:left w:val="thinThickSmallGap" w:sz="18" w:space="0" w:color="auto"/>
              <w:bottom w:val="single" w:sz="2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重度疼痛：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11-13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分，疼痛等級第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4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級：顯示動物處於極度疼痛狀態，每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8-12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小時給一次鴉片類止痛藥且考慮</w:t>
            </w:r>
          </w:p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 xml:space="preserve">         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合併用藥。</w:t>
            </w:r>
          </w:p>
        </w:tc>
      </w:tr>
      <w:tr w:rsidR="008F3771" w:rsidRPr="008F3771" w:rsidTr="008F3771">
        <w:trPr>
          <w:trHeight w:val="86"/>
        </w:trPr>
        <w:tc>
          <w:tcPr>
            <w:tcW w:w="10141" w:type="dxa"/>
            <w:gridSpan w:val="14"/>
            <w:tcBorders>
              <w:top w:val="single" w:sz="24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F3771" w:rsidRPr="008F3771" w:rsidRDefault="008F3771" w:rsidP="00392620">
            <w:pPr>
              <w:spacing w:line="340" w:lineRule="exact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藥品備註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藥名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劑量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給藥途徑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單位含量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</w:tr>
      <w:tr w:rsidR="008F3771" w:rsidRPr="008F3771" w:rsidTr="008F3771">
        <w:trPr>
          <w:trHeight w:val="85"/>
        </w:trPr>
        <w:tc>
          <w:tcPr>
            <w:tcW w:w="5436" w:type="dxa"/>
            <w:gridSpan w:val="5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Buprenorphine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：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0.05mg/</w:t>
            </w:r>
            <w:proofErr w:type="gramStart"/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kg(</w:t>
            </w:r>
            <w:proofErr w:type="gramEnd"/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0.01-0.05 mg/kg/q6-12h)</w:t>
            </w:r>
            <w:r w:rsidRPr="008F377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 xml:space="preserve"> 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SC</w:t>
            </w:r>
            <w:r w:rsidRPr="008F377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, IM</w:t>
            </w:r>
          </w:p>
        </w:tc>
        <w:tc>
          <w:tcPr>
            <w:tcW w:w="4705" w:type="dxa"/>
            <w:gridSpan w:val="9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Meloxicam:</w:t>
            </w:r>
            <w:r w:rsidRPr="008F377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1-2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mg/kg/q24</w:t>
            </w:r>
            <w:proofErr w:type="gramStart"/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h  PO</w:t>
            </w:r>
            <w:proofErr w:type="gramEnd"/>
            <w:r w:rsidRPr="008F377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, SC</w:t>
            </w:r>
          </w:p>
        </w:tc>
      </w:tr>
      <w:tr w:rsidR="008F3771" w:rsidRPr="008F3771" w:rsidTr="008F3771">
        <w:trPr>
          <w:trHeight w:val="85"/>
        </w:trPr>
        <w:tc>
          <w:tcPr>
            <w:tcW w:w="5436" w:type="dxa"/>
            <w:gridSpan w:val="5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Ketoprofen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：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3mg/</w:t>
            </w:r>
            <w:proofErr w:type="gramStart"/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kg(</w:t>
            </w:r>
            <w:proofErr w:type="gramEnd"/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2-5 mg/kg/q24h), SC ; 12.5mg/m1</w:t>
            </w:r>
          </w:p>
        </w:tc>
        <w:tc>
          <w:tcPr>
            <w:tcW w:w="4705" w:type="dxa"/>
            <w:gridSpan w:val="9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C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arprofen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：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5mg/</w:t>
            </w:r>
            <w:proofErr w:type="gramStart"/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kg(</w:t>
            </w:r>
            <w:proofErr w:type="gramEnd"/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1-2.2 mg/kg/q12h), PO</w:t>
            </w:r>
            <w:r w:rsidRPr="008F377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 xml:space="preserve">, </w:t>
            </w:r>
          </w:p>
        </w:tc>
      </w:tr>
      <w:tr w:rsidR="008F3771" w:rsidRPr="008F3771" w:rsidTr="008F3771">
        <w:trPr>
          <w:trHeight w:val="448"/>
        </w:trPr>
        <w:tc>
          <w:tcPr>
            <w:tcW w:w="5436" w:type="dxa"/>
            <w:gridSpan w:val="5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Meloxicam:</w:t>
            </w:r>
            <w:r w:rsidRPr="008F377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1-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2 mg/kg/q24h, SC/</w:t>
            </w:r>
            <w:proofErr w:type="gramStart"/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IM ;</w:t>
            </w:r>
            <w:proofErr w:type="gramEnd"/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10mg/ml</w:t>
            </w:r>
          </w:p>
        </w:tc>
        <w:tc>
          <w:tcPr>
            <w:tcW w:w="4705" w:type="dxa"/>
            <w:gridSpan w:val="9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Morphine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ab/>
              <w:t>2-5 mg/kg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ab/>
              <w:t>q. 2-4 h SC, IM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ab/>
            </w:r>
          </w:p>
        </w:tc>
      </w:tr>
      <w:tr w:rsidR="008F3771" w:rsidRPr="008F3771" w:rsidTr="008F3771">
        <w:trPr>
          <w:trHeight w:val="329"/>
        </w:trPr>
        <w:tc>
          <w:tcPr>
            <w:tcW w:w="5436" w:type="dxa"/>
            <w:gridSpan w:val="5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N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albuphine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:</w:t>
            </w:r>
            <w:r w:rsidRPr="008F377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1-2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mg/kg</w:t>
            </w:r>
            <w:r w:rsidRPr="008F377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 xml:space="preserve"> IM</w:t>
            </w:r>
          </w:p>
        </w:tc>
        <w:tc>
          <w:tcPr>
            <w:tcW w:w="4705" w:type="dxa"/>
            <w:gridSpan w:val="9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proofErr w:type="spellStart"/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F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>lunixine</w:t>
            </w:r>
            <w:proofErr w:type="spellEnd"/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：</w:t>
            </w:r>
            <w:r w:rsidRPr="008F377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1.1</w:t>
            </w:r>
            <w:r w:rsidRPr="008F3771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mg/kg</w:t>
            </w:r>
            <w:r w:rsidRPr="008F3771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 xml:space="preserve"> SC IM</w:t>
            </w:r>
          </w:p>
        </w:tc>
      </w:tr>
      <w:tr w:rsidR="008F3771" w:rsidRPr="008F3771" w:rsidTr="008F3771">
        <w:trPr>
          <w:trHeight w:val="329"/>
        </w:trPr>
        <w:tc>
          <w:tcPr>
            <w:tcW w:w="5436" w:type="dxa"/>
            <w:gridSpan w:val="5"/>
            <w:tcBorders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Ibuprofen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: 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2-7.5 mg/kg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 xml:space="preserve">q. 12-24 </w:t>
            </w:r>
            <w:proofErr w:type="gramStart"/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h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PO</w:t>
            </w:r>
            <w:proofErr w:type="gramEnd"/>
            <w:r w:rsidRPr="008F3771">
              <w:rPr>
                <w:rFonts w:ascii="Times New Roman" w:eastAsia="標楷體" w:hAnsi="Times New Roman"/>
                <w:sz w:val="20"/>
                <w:szCs w:val="20"/>
              </w:rPr>
              <w:tab/>
            </w:r>
          </w:p>
        </w:tc>
        <w:tc>
          <w:tcPr>
            <w:tcW w:w="4705" w:type="dxa"/>
            <w:gridSpan w:val="9"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8F3771" w:rsidRPr="008F3771" w:rsidRDefault="008F3771" w:rsidP="00392620">
            <w:pPr>
              <w:spacing w:line="3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Butorphanol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: 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0.1-0.5 mg/kg</w:t>
            </w:r>
            <w:r w:rsidRPr="008F377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8F3771">
              <w:rPr>
                <w:rFonts w:ascii="Times New Roman" w:eastAsia="標楷體" w:hAnsi="Times New Roman"/>
                <w:sz w:val="20"/>
                <w:szCs w:val="20"/>
              </w:rPr>
              <w:t>q. 4 h SC, IM</w:t>
            </w:r>
          </w:p>
        </w:tc>
      </w:tr>
    </w:tbl>
    <w:p w:rsidR="008F3771" w:rsidRDefault="008F3771" w:rsidP="008F3771">
      <w:r>
        <w:rPr>
          <w:rFonts w:hint="eastAsia"/>
        </w:rPr>
        <w:t xml:space="preserve"> </w:t>
      </w: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1643"/>
        <w:gridCol w:w="1644"/>
        <w:gridCol w:w="1644"/>
        <w:gridCol w:w="1644"/>
        <w:gridCol w:w="1916"/>
      </w:tblGrid>
      <w:tr w:rsidR="008F3771" w:rsidRPr="00D522F7" w:rsidTr="008F3771">
        <w:trPr>
          <w:trHeight w:val="482"/>
        </w:trPr>
        <w:tc>
          <w:tcPr>
            <w:tcW w:w="10134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8F3771" w:rsidRPr="00D522F7" w:rsidRDefault="008F3771" w:rsidP="0039262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22F7">
              <w:rPr>
                <w:rFonts w:ascii="Times New Roman" w:eastAsia="標楷體" w:hAnsi="Times New Roman"/>
                <w:b/>
                <w:sz w:val="36"/>
                <w:szCs w:val="28"/>
              </w:rPr>
              <w:t>簽</w:t>
            </w:r>
            <w:r w:rsidRPr="00D522F7">
              <w:rPr>
                <w:rFonts w:ascii="Times New Roman" w:eastAsia="標楷體" w:hAnsi="Times New Roman" w:hint="eastAsia"/>
                <w:b/>
                <w:sz w:val="36"/>
                <w:szCs w:val="28"/>
              </w:rPr>
              <w:t xml:space="preserve"> </w:t>
            </w:r>
            <w:r w:rsidRPr="00D522F7">
              <w:rPr>
                <w:rFonts w:ascii="Times New Roman" w:eastAsia="標楷體" w:hAnsi="Times New Roman"/>
                <w:b/>
                <w:sz w:val="36"/>
                <w:szCs w:val="28"/>
              </w:rPr>
              <w:t>核</w:t>
            </w:r>
          </w:p>
        </w:tc>
      </w:tr>
      <w:tr w:rsidR="008F3771" w:rsidRPr="00D522F7" w:rsidTr="008F3771">
        <w:trPr>
          <w:trHeight w:val="475"/>
        </w:trPr>
        <w:tc>
          <w:tcPr>
            <w:tcW w:w="1643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8F3771" w:rsidRPr="00D522F7" w:rsidRDefault="008F3771" w:rsidP="00392620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22F7">
              <w:rPr>
                <w:rFonts w:ascii="Times New Roman" w:eastAsia="標楷體" w:hAnsi="Times New Roman"/>
                <w:sz w:val="28"/>
                <w:szCs w:val="28"/>
              </w:rPr>
              <w:t>管理人員</w:t>
            </w:r>
          </w:p>
        </w:tc>
        <w:tc>
          <w:tcPr>
            <w:tcW w:w="1643" w:type="dxa"/>
            <w:tcBorders>
              <w:top w:val="double" w:sz="4" w:space="0" w:color="auto"/>
              <w:bottom w:val="thinThickSmallGap" w:sz="24" w:space="0" w:color="auto"/>
            </w:tcBorders>
            <w:shd w:val="clear" w:color="auto" w:fill="auto"/>
          </w:tcPr>
          <w:p w:rsidR="008F3771" w:rsidRPr="00D522F7" w:rsidRDefault="008F3771" w:rsidP="00392620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double" w:sz="4" w:space="0" w:color="auto"/>
              <w:bottom w:val="thinThickSmallGap" w:sz="24" w:space="0" w:color="auto"/>
            </w:tcBorders>
            <w:shd w:val="clear" w:color="auto" w:fill="auto"/>
          </w:tcPr>
          <w:p w:rsidR="008F3771" w:rsidRPr="00D522F7" w:rsidRDefault="008F3771" w:rsidP="00392620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計畫主持人</w:t>
            </w:r>
          </w:p>
        </w:tc>
        <w:tc>
          <w:tcPr>
            <w:tcW w:w="1644" w:type="dxa"/>
            <w:tcBorders>
              <w:top w:val="double" w:sz="4" w:space="0" w:color="auto"/>
              <w:bottom w:val="thinThickSmallGap" w:sz="24" w:space="0" w:color="auto"/>
            </w:tcBorders>
            <w:shd w:val="clear" w:color="auto" w:fill="auto"/>
          </w:tcPr>
          <w:p w:rsidR="008F3771" w:rsidRPr="00D522F7" w:rsidRDefault="008F3771" w:rsidP="00392620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double" w:sz="4" w:space="0" w:color="auto"/>
              <w:bottom w:val="thinThickSmallGap" w:sz="24" w:space="0" w:color="auto"/>
            </w:tcBorders>
            <w:shd w:val="clear" w:color="auto" w:fill="auto"/>
          </w:tcPr>
          <w:p w:rsidR="008F3771" w:rsidRPr="00D522F7" w:rsidRDefault="008F3771" w:rsidP="00392620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獸醫師</w:t>
            </w:r>
          </w:p>
        </w:tc>
        <w:tc>
          <w:tcPr>
            <w:tcW w:w="1912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F3771" w:rsidRPr="00D522F7" w:rsidRDefault="008F3771" w:rsidP="00392620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8F3771" w:rsidRPr="00A24286" w:rsidRDefault="008F3771" w:rsidP="008F3771">
      <w:pPr>
        <w:spacing w:line="400" w:lineRule="exact"/>
        <w:rPr>
          <w:rFonts w:ascii="標楷體" w:eastAsia="標楷體" w:hAnsi="標楷體"/>
          <w:szCs w:val="24"/>
        </w:rPr>
      </w:pPr>
      <w:proofErr w:type="gramStart"/>
      <w:r w:rsidRPr="00A24286">
        <w:rPr>
          <w:rFonts w:ascii="標楷體" w:eastAsia="標楷體" w:hAnsi="標楷體"/>
          <w:szCs w:val="24"/>
        </w:rPr>
        <w:t>註</w:t>
      </w:r>
      <w:proofErr w:type="gramEnd"/>
      <w:r w:rsidRPr="00A24286">
        <w:rPr>
          <w:rFonts w:ascii="標楷體" w:eastAsia="標楷體" w:hAnsi="標楷體"/>
          <w:szCs w:val="24"/>
        </w:rPr>
        <w:t>:</w:t>
      </w:r>
    </w:p>
    <w:p w:rsidR="008F3771" w:rsidRPr="00A24286" w:rsidRDefault="008F3771" w:rsidP="008F3771">
      <w:pPr>
        <w:numPr>
          <w:ilvl w:val="0"/>
          <w:numId w:val="13"/>
        </w:num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實驗小暑</w:t>
      </w:r>
      <w:r w:rsidRPr="00A24286">
        <w:rPr>
          <w:rFonts w:ascii="標楷體" w:eastAsia="標楷體" w:hAnsi="標楷體" w:hint="eastAsia"/>
          <w:szCs w:val="24"/>
        </w:rPr>
        <w:t>進行</w:t>
      </w:r>
      <w:r w:rsidRPr="00A85C66">
        <w:rPr>
          <w:rFonts w:ascii="標楷體" w:eastAsia="標楷體" w:hAnsi="標楷體" w:hint="eastAsia"/>
          <w:b/>
          <w:szCs w:val="24"/>
        </w:rPr>
        <w:t>手術</w:t>
      </w:r>
      <w:r w:rsidRPr="00A24286">
        <w:rPr>
          <w:rFonts w:ascii="標楷體" w:eastAsia="標楷體" w:hAnsi="標楷體" w:hint="eastAsia"/>
          <w:szCs w:val="24"/>
        </w:rPr>
        <w:t>後</w:t>
      </w:r>
      <w:r>
        <w:rPr>
          <w:rFonts w:ascii="標楷體" w:eastAsia="標楷體" w:hAnsi="標楷體" w:hint="eastAsia"/>
          <w:szCs w:val="24"/>
        </w:rPr>
        <w:t>或</w:t>
      </w:r>
      <w:r w:rsidRPr="00A85C66">
        <w:rPr>
          <w:rFonts w:ascii="標楷體" w:eastAsia="標楷體" w:hAnsi="標楷體" w:hint="eastAsia"/>
          <w:b/>
          <w:szCs w:val="24"/>
        </w:rPr>
        <w:t>接種腫瘤</w:t>
      </w:r>
      <w:r>
        <w:rPr>
          <w:rFonts w:ascii="標楷體" w:eastAsia="標楷體" w:hAnsi="標楷體" w:hint="eastAsia"/>
          <w:b/>
          <w:szCs w:val="24"/>
        </w:rPr>
        <w:t>或微生物感染</w:t>
      </w:r>
      <w:r w:rsidRPr="00A24286">
        <w:rPr>
          <w:rFonts w:ascii="標楷體" w:eastAsia="標楷體" w:hAnsi="標楷體" w:hint="eastAsia"/>
          <w:szCs w:val="24"/>
        </w:rPr>
        <w:t>，需填寫此紀錄表。</w:t>
      </w:r>
    </w:p>
    <w:p w:rsidR="008F3771" w:rsidRDefault="008F3771" w:rsidP="008F3771">
      <w:pPr>
        <w:numPr>
          <w:ilvl w:val="0"/>
          <w:numId w:val="13"/>
        </w:numPr>
        <w:spacing w:line="400" w:lineRule="exact"/>
        <w:rPr>
          <w:rFonts w:ascii="標楷體" w:eastAsia="標楷體" w:hAnsi="標楷體"/>
          <w:szCs w:val="24"/>
        </w:rPr>
      </w:pPr>
      <w:r w:rsidRPr="00A24286">
        <w:rPr>
          <w:rFonts w:ascii="標楷體" w:eastAsia="標楷體" w:hAnsi="標楷體" w:hint="eastAsia"/>
          <w:szCs w:val="24"/>
        </w:rPr>
        <w:t>術後</w:t>
      </w:r>
      <w:proofErr w:type="gramStart"/>
      <w:r w:rsidRPr="00A24286">
        <w:rPr>
          <w:rFonts w:ascii="標楷體" w:eastAsia="標楷體" w:hAnsi="標楷體" w:hint="eastAsia"/>
          <w:szCs w:val="24"/>
        </w:rPr>
        <w:t>照護以</w:t>
      </w:r>
      <w:proofErr w:type="gramEnd"/>
      <w:r w:rsidRPr="00A24286">
        <w:rPr>
          <w:rFonts w:ascii="標楷體" w:eastAsia="標楷體" w:hAnsi="標楷體" w:hint="eastAsia"/>
          <w:szCs w:val="24"/>
        </w:rPr>
        <w:t>3-7天為原則。</w:t>
      </w:r>
      <w:r>
        <w:rPr>
          <w:rFonts w:ascii="標楷體" w:eastAsia="標楷體" w:hAnsi="標楷體" w:hint="eastAsia"/>
          <w:szCs w:val="24"/>
        </w:rPr>
        <w:t>(術後止痛劑施打，至少需2天)</w:t>
      </w:r>
    </w:p>
    <w:p w:rsidR="008F3771" w:rsidRDefault="008F3771" w:rsidP="008F3771">
      <w:pPr>
        <w:numPr>
          <w:ilvl w:val="0"/>
          <w:numId w:val="13"/>
        </w:numPr>
        <w:spacing w:line="400" w:lineRule="exact"/>
        <w:rPr>
          <w:rFonts w:ascii="標楷體" w:eastAsia="標楷體" w:hAnsi="標楷體"/>
          <w:b/>
          <w:szCs w:val="24"/>
        </w:rPr>
      </w:pPr>
      <w:r w:rsidRPr="00A85C66">
        <w:rPr>
          <w:rFonts w:ascii="標楷體" w:eastAsia="標楷體" w:hAnsi="標楷體" w:hint="eastAsia"/>
          <w:b/>
          <w:szCs w:val="24"/>
        </w:rPr>
        <w:t>腫瘤觀察，以單一</w:t>
      </w:r>
      <w:proofErr w:type="gramStart"/>
      <w:r w:rsidRPr="00A85C66">
        <w:rPr>
          <w:rFonts w:ascii="標楷體" w:eastAsia="標楷體" w:hAnsi="標楷體" w:hint="eastAsia"/>
          <w:b/>
          <w:szCs w:val="24"/>
        </w:rPr>
        <w:t>飼育盒為</w:t>
      </w:r>
      <w:proofErr w:type="gramEnd"/>
      <w:r w:rsidRPr="00A85C66">
        <w:rPr>
          <w:rFonts w:ascii="標楷體" w:eastAsia="標楷體" w:hAnsi="標楷體" w:hint="eastAsia"/>
          <w:b/>
          <w:szCs w:val="24"/>
        </w:rPr>
        <w:t>原則。</w:t>
      </w:r>
      <w:r>
        <w:rPr>
          <w:rFonts w:ascii="標楷體" w:eastAsia="標楷體" w:hAnsi="標楷體" w:hint="eastAsia"/>
          <w:b/>
          <w:szCs w:val="24"/>
        </w:rPr>
        <w:t>(若有需要，可施打止痛劑)</w:t>
      </w:r>
    </w:p>
    <w:p w:rsidR="008F3771" w:rsidRPr="00A85C66" w:rsidRDefault="008F3771" w:rsidP="008F3771">
      <w:pPr>
        <w:numPr>
          <w:ilvl w:val="0"/>
          <w:numId w:val="13"/>
        </w:numPr>
        <w:spacing w:line="4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微生物感染，</w:t>
      </w:r>
      <w:r w:rsidRPr="00A85C66">
        <w:rPr>
          <w:rFonts w:ascii="標楷體" w:eastAsia="標楷體" w:hAnsi="標楷體" w:hint="eastAsia"/>
          <w:b/>
          <w:szCs w:val="24"/>
        </w:rPr>
        <w:t>以單一</w:t>
      </w:r>
      <w:proofErr w:type="gramStart"/>
      <w:r w:rsidRPr="00A85C66">
        <w:rPr>
          <w:rFonts w:ascii="標楷體" w:eastAsia="標楷體" w:hAnsi="標楷體" w:hint="eastAsia"/>
          <w:b/>
          <w:szCs w:val="24"/>
        </w:rPr>
        <w:t>飼育盒為</w:t>
      </w:r>
      <w:proofErr w:type="gramEnd"/>
      <w:r w:rsidRPr="00A85C66">
        <w:rPr>
          <w:rFonts w:ascii="標楷體" w:eastAsia="標楷體" w:hAnsi="標楷體" w:hint="eastAsia"/>
          <w:b/>
          <w:szCs w:val="24"/>
        </w:rPr>
        <w:t>原則。</w:t>
      </w:r>
      <w:r>
        <w:rPr>
          <w:rFonts w:ascii="標楷體" w:eastAsia="標楷體" w:hAnsi="標楷體" w:hint="eastAsia"/>
          <w:b/>
          <w:szCs w:val="24"/>
        </w:rPr>
        <w:t>(若有需要，可施打止痛劑)</w:t>
      </w:r>
    </w:p>
    <w:p w:rsidR="008F3771" w:rsidRPr="00A24286" w:rsidRDefault="008F3771" w:rsidP="008F3771">
      <w:pPr>
        <w:numPr>
          <w:ilvl w:val="0"/>
          <w:numId w:val="13"/>
        </w:num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此紀錄表填寫完畢後，交予動物中心飼養管理員，進行後續簽核。</w:t>
      </w:r>
    </w:p>
    <w:p w:rsidR="008F3771" w:rsidRPr="008F3771" w:rsidRDefault="008F3771" w:rsidP="008F3771">
      <w:pPr>
        <w:spacing w:line="400" w:lineRule="exact"/>
        <w:rPr>
          <w:rFonts w:ascii="標楷體" w:eastAsia="標楷體" w:hAnsi="標楷體"/>
          <w:szCs w:val="24"/>
        </w:rPr>
      </w:pPr>
    </w:p>
    <w:p w:rsidR="000551B9" w:rsidRPr="008F3771" w:rsidRDefault="000551B9"/>
    <w:sectPr w:rsidR="000551B9" w:rsidRPr="008F3771" w:rsidSect="00105CF2">
      <w:headerReference w:type="default" r:id="rId7"/>
      <w:footerReference w:type="default" r:id="rId8"/>
      <w:pgSz w:w="11906" w:h="16838"/>
      <w:pgMar w:top="1440" w:right="1418" w:bottom="1440" w:left="1418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DD4" w:rsidRDefault="00814DD4" w:rsidP="00F67D9C">
      <w:r>
        <w:separator/>
      </w:r>
    </w:p>
  </w:endnote>
  <w:endnote w:type="continuationSeparator" w:id="0">
    <w:p w:rsidR="00814DD4" w:rsidRDefault="00814DD4" w:rsidP="00F6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D9C" w:rsidRPr="00F67D9C" w:rsidRDefault="00F67D9C" w:rsidP="00F67D9C">
    <w:pPr>
      <w:tabs>
        <w:tab w:val="center" w:pos="4153"/>
        <w:tab w:val="right" w:pos="8306"/>
      </w:tabs>
      <w:snapToGrid w:val="0"/>
      <w:rPr>
        <w:rFonts w:ascii="Times New Roman" w:eastAsia="新細明體" w:hAnsi="Times New Roman" w:cs="Times New Roman"/>
        <w:sz w:val="20"/>
        <w:szCs w:val="20"/>
      </w:rPr>
    </w:pPr>
  </w:p>
  <w:p w:rsidR="00F67D9C" w:rsidRPr="00F67D9C" w:rsidRDefault="00F67D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DD4" w:rsidRDefault="00814DD4" w:rsidP="00F67D9C">
      <w:r>
        <w:separator/>
      </w:r>
    </w:p>
  </w:footnote>
  <w:footnote w:type="continuationSeparator" w:id="0">
    <w:p w:rsidR="00814DD4" w:rsidRDefault="00814DD4" w:rsidP="00F67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D9C" w:rsidRDefault="00F67D9C" w:rsidP="00F67D9C">
    <w:pPr>
      <w:pStyle w:val="a3"/>
    </w:pPr>
  </w:p>
  <w:p w:rsidR="00F67D9C" w:rsidRDefault="00F67D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F92"/>
    <w:multiLevelType w:val="hybridMultilevel"/>
    <w:tmpl w:val="255489BE"/>
    <w:lvl w:ilvl="0" w:tplc="5544871E">
      <w:start w:val="1"/>
      <w:numFmt w:val="decimal"/>
      <w:lvlText w:val="2.3.2.%1"/>
      <w:lvlJc w:val="righ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28A03EA9"/>
    <w:multiLevelType w:val="multilevel"/>
    <w:tmpl w:val="D264C63C"/>
    <w:lvl w:ilvl="0">
      <w:start w:val="1"/>
      <w:numFmt w:val="decimal"/>
      <w:lvlText w:val="2.3.3.%1"/>
      <w:lvlJc w:val="right"/>
      <w:pPr>
        <w:ind w:left="192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40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</w:rPr>
    </w:lvl>
  </w:abstractNum>
  <w:abstractNum w:abstractNumId="2" w15:restartNumberingAfterBreak="0">
    <w:nsid w:val="2A8C6F78"/>
    <w:multiLevelType w:val="multilevel"/>
    <w:tmpl w:val="3D9AA16A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6" w:hanging="4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2160"/>
      </w:pPr>
      <w:rPr>
        <w:rFonts w:hint="default"/>
      </w:rPr>
    </w:lvl>
  </w:abstractNum>
  <w:abstractNum w:abstractNumId="3" w15:restartNumberingAfterBreak="0">
    <w:nsid w:val="40D74216"/>
    <w:multiLevelType w:val="hybridMultilevel"/>
    <w:tmpl w:val="710C77F2"/>
    <w:lvl w:ilvl="0" w:tplc="95264650">
      <w:start w:val="1"/>
      <w:numFmt w:val="decimal"/>
      <w:lvlText w:val="4.%1"/>
      <w:lvlJc w:val="left"/>
      <w:pPr>
        <w:ind w:left="718" w:hanging="480"/>
      </w:pPr>
      <w:rPr>
        <w:rFonts w:hint="eastAsia"/>
      </w:rPr>
    </w:lvl>
    <w:lvl w:ilvl="1" w:tplc="40AEC6B4">
      <w:start w:val="1"/>
      <w:numFmt w:val="decimal"/>
      <w:lvlText w:val="3.%2"/>
      <w:lvlJc w:val="left"/>
      <w:pPr>
        <w:ind w:left="906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" w15:restartNumberingAfterBreak="0">
    <w:nsid w:val="42D11E07"/>
    <w:multiLevelType w:val="hybridMultilevel"/>
    <w:tmpl w:val="7494B524"/>
    <w:lvl w:ilvl="0" w:tplc="95264650">
      <w:start w:val="1"/>
      <w:numFmt w:val="decimal"/>
      <w:lvlText w:val="4.%1"/>
      <w:lvlJc w:val="left"/>
      <w:pPr>
        <w:ind w:left="718" w:hanging="480"/>
      </w:pPr>
      <w:rPr>
        <w:rFonts w:hint="eastAsia"/>
      </w:rPr>
    </w:lvl>
    <w:lvl w:ilvl="1" w:tplc="8B26A124">
      <w:start w:val="3"/>
      <w:numFmt w:val="decimal"/>
      <w:lvlText w:val="2.%2"/>
      <w:lvlJc w:val="left"/>
      <w:pPr>
        <w:ind w:left="119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5" w15:restartNumberingAfterBreak="0">
    <w:nsid w:val="47513D74"/>
    <w:multiLevelType w:val="multilevel"/>
    <w:tmpl w:val="08BED49E"/>
    <w:lvl w:ilvl="0">
      <w:start w:val="1"/>
      <w:numFmt w:val="decimal"/>
      <w:lvlText w:val="2.3.4.%1"/>
      <w:lvlJc w:val="right"/>
      <w:pPr>
        <w:ind w:left="192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40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</w:rPr>
    </w:lvl>
  </w:abstractNum>
  <w:abstractNum w:abstractNumId="6" w15:restartNumberingAfterBreak="0">
    <w:nsid w:val="4F40039E"/>
    <w:multiLevelType w:val="hybridMultilevel"/>
    <w:tmpl w:val="22789F00"/>
    <w:lvl w:ilvl="0" w:tplc="95264650">
      <w:start w:val="1"/>
      <w:numFmt w:val="decimal"/>
      <w:lvlText w:val="4.%1"/>
      <w:lvlJc w:val="left"/>
      <w:pPr>
        <w:ind w:left="718" w:hanging="480"/>
      </w:pPr>
      <w:rPr>
        <w:rFonts w:hint="eastAsia"/>
      </w:rPr>
    </w:lvl>
    <w:lvl w:ilvl="1" w:tplc="95264650">
      <w:start w:val="1"/>
      <w:numFmt w:val="decimal"/>
      <w:lvlText w:val="4.%2"/>
      <w:lvlJc w:val="left"/>
      <w:pPr>
        <w:ind w:left="119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7" w15:restartNumberingAfterBreak="0">
    <w:nsid w:val="65C62717"/>
    <w:multiLevelType w:val="hybridMultilevel"/>
    <w:tmpl w:val="4DF405DA"/>
    <w:lvl w:ilvl="0" w:tplc="41C0BB3A">
      <w:start w:val="1"/>
      <w:numFmt w:val="decimal"/>
      <w:lvlText w:val="2.2.%1"/>
      <w:lvlJc w:val="left"/>
      <w:pPr>
        <w:ind w:left="12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8" w15:restartNumberingAfterBreak="0">
    <w:nsid w:val="692A4232"/>
    <w:multiLevelType w:val="hybridMultilevel"/>
    <w:tmpl w:val="6D0A7D52"/>
    <w:lvl w:ilvl="0" w:tplc="5AAA993E">
      <w:start w:val="1"/>
      <w:numFmt w:val="decimal"/>
      <w:lvlText w:val="3.1.%1"/>
      <w:lvlJc w:val="left"/>
      <w:pPr>
        <w:ind w:left="12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85D49C9A">
      <w:start w:val="1"/>
      <w:numFmt w:val="decimal"/>
      <w:lvlText w:val="2.1.%3"/>
      <w:lvlJc w:val="left"/>
      <w:pPr>
        <w:ind w:left="216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9" w15:restartNumberingAfterBreak="0">
    <w:nsid w:val="6B880ACE"/>
    <w:multiLevelType w:val="hybridMultilevel"/>
    <w:tmpl w:val="F36C021A"/>
    <w:lvl w:ilvl="0" w:tplc="BC2C6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EE1029"/>
    <w:multiLevelType w:val="hybridMultilevel"/>
    <w:tmpl w:val="DCB83496"/>
    <w:lvl w:ilvl="0" w:tplc="325AF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4C5CF7"/>
    <w:multiLevelType w:val="hybridMultilevel"/>
    <w:tmpl w:val="5C3282AC"/>
    <w:lvl w:ilvl="0" w:tplc="87485550">
      <w:start w:val="1"/>
      <w:numFmt w:val="decimal"/>
      <w:lvlText w:val="2.3.%1"/>
      <w:lvlJc w:val="left"/>
      <w:pPr>
        <w:ind w:left="12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12" w15:restartNumberingAfterBreak="0">
    <w:nsid w:val="7CDF40D1"/>
    <w:multiLevelType w:val="hybridMultilevel"/>
    <w:tmpl w:val="467EA176"/>
    <w:lvl w:ilvl="0" w:tplc="57585E70">
      <w:start w:val="1"/>
      <w:numFmt w:val="decimal"/>
      <w:lvlText w:val="4.%1"/>
      <w:lvlJc w:val="left"/>
      <w:pPr>
        <w:ind w:left="37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4" w:hanging="480"/>
      </w:pPr>
    </w:lvl>
    <w:lvl w:ilvl="2" w:tplc="0409001B" w:tentative="1">
      <w:start w:val="1"/>
      <w:numFmt w:val="lowerRoman"/>
      <w:lvlText w:val="%3."/>
      <w:lvlJc w:val="right"/>
      <w:pPr>
        <w:ind w:left="2224" w:hanging="480"/>
      </w:pPr>
    </w:lvl>
    <w:lvl w:ilvl="3" w:tplc="0409000F" w:tentative="1">
      <w:start w:val="1"/>
      <w:numFmt w:val="decimal"/>
      <w:lvlText w:val="%4."/>
      <w:lvlJc w:val="left"/>
      <w:pPr>
        <w:ind w:left="27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4" w:hanging="480"/>
      </w:pPr>
    </w:lvl>
    <w:lvl w:ilvl="5" w:tplc="0409001B" w:tentative="1">
      <w:start w:val="1"/>
      <w:numFmt w:val="lowerRoman"/>
      <w:lvlText w:val="%6."/>
      <w:lvlJc w:val="right"/>
      <w:pPr>
        <w:ind w:left="3664" w:hanging="480"/>
      </w:pPr>
    </w:lvl>
    <w:lvl w:ilvl="6" w:tplc="0409000F" w:tentative="1">
      <w:start w:val="1"/>
      <w:numFmt w:val="decimal"/>
      <w:lvlText w:val="%7."/>
      <w:lvlJc w:val="left"/>
      <w:pPr>
        <w:ind w:left="41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4" w:hanging="480"/>
      </w:pPr>
    </w:lvl>
    <w:lvl w:ilvl="8" w:tplc="0409001B" w:tentative="1">
      <w:start w:val="1"/>
      <w:numFmt w:val="lowerRoman"/>
      <w:lvlText w:val="%9."/>
      <w:lvlJc w:val="right"/>
      <w:pPr>
        <w:ind w:left="5104" w:hanging="4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D9C"/>
    <w:rsid w:val="00025E50"/>
    <w:rsid w:val="00026327"/>
    <w:rsid w:val="000551B9"/>
    <w:rsid w:val="000A7E93"/>
    <w:rsid w:val="000B129A"/>
    <w:rsid w:val="00105CF2"/>
    <w:rsid w:val="001372F9"/>
    <w:rsid w:val="00160410"/>
    <w:rsid w:val="00175EC0"/>
    <w:rsid w:val="001E5501"/>
    <w:rsid w:val="0032601B"/>
    <w:rsid w:val="003A289A"/>
    <w:rsid w:val="00554435"/>
    <w:rsid w:val="005D612C"/>
    <w:rsid w:val="006733D0"/>
    <w:rsid w:val="006D49C4"/>
    <w:rsid w:val="00804208"/>
    <w:rsid w:val="00814DD4"/>
    <w:rsid w:val="00832969"/>
    <w:rsid w:val="0084529D"/>
    <w:rsid w:val="0088448D"/>
    <w:rsid w:val="008A6A69"/>
    <w:rsid w:val="008F3771"/>
    <w:rsid w:val="008F5A2F"/>
    <w:rsid w:val="00C26266"/>
    <w:rsid w:val="00C46C86"/>
    <w:rsid w:val="00C72794"/>
    <w:rsid w:val="00CB1D00"/>
    <w:rsid w:val="00D26714"/>
    <w:rsid w:val="00DA3975"/>
    <w:rsid w:val="00ED5E18"/>
    <w:rsid w:val="00F67D9C"/>
    <w:rsid w:val="00F81A9E"/>
    <w:rsid w:val="00FA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A60CC"/>
  <w15:docId w15:val="{B5C4D3A6-EDC7-4192-95E4-036C9BDF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E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7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7D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7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7D9C"/>
    <w:rPr>
      <w:sz w:val="20"/>
      <w:szCs w:val="20"/>
    </w:rPr>
  </w:style>
  <w:style w:type="character" w:styleId="a7">
    <w:name w:val="page number"/>
    <w:basedOn w:val="a0"/>
    <w:rsid w:val="00F67D9C"/>
  </w:style>
  <w:style w:type="paragraph" w:styleId="a8">
    <w:name w:val="Balloon Text"/>
    <w:basedOn w:val="a"/>
    <w:link w:val="a9"/>
    <w:uiPriority w:val="99"/>
    <w:semiHidden/>
    <w:unhideWhenUsed/>
    <w:rsid w:val="00F67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67D9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84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D5E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user</cp:lastModifiedBy>
  <cp:revision>7</cp:revision>
  <dcterms:created xsi:type="dcterms:W3CDTF">2023-05-28T04:53:00Z</dcterms:created>
  <dcterms:modified xsi:type="dcterms:W3CDTF">2024-10-08T07:45:00Z</dcterms:modified>
</cp:coreProperties>
</file>