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0"/>
      </w:tblGrid>
      <w:tr w:rsidR="00994540" w:rsidRPr="00994540" w:rsidTr="0099454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4540" w:rsidRPr="00994540" w:rsidRDefault="00994540" w:rsidP="00994540">
            <w:pPr>
              <w:widowControl/>
              <w:spacing w:line="450" w:lineRule="atLeast"/>
              <w:rPr>
                <w:rFonts w:ascii="Verdana" w:eastAsia="新細明體" w:hAnsi="Verdana" w:cs="Times New Roman"/>
                <w:color w:val="CC4587"/>
                <w:kern w:val="0"/>
                <w:sz w:val="26"/>
                <w:szCs w:val="26"/>
              </w:rPr>
            </w:pPr>
            <w:r w:rsidRPr="00994540">
              <w:rPr>
                <w:rFonts w:ascii="Verdana" w:eastAsia="新細明體" w:hAnsi="Verdana" w:cs="Times New Roman"/>
                <w:b/>
                <w:bCs/>
                <w:color w:val="CC4587"/>
                <w:kern w:val="0"/>
                <w:sz w:val="26"/>
                <w:szCs w:val="26"/>
              </w:rPr>
              <w:t>院級研究中心</w:t>
            </w:r>
            <w:bookmarkStart w:id="0" w:name="a"/>
            <w:bookmarkEnd w:id="0"/>
          </w:p>
        </w:tc>
      </w:tr>
      <w:tr w:rsidR="00994540" w:rsidRPr="00994540" w:rsidTr="00994540">
        <w:trPr>
          <w:trHeight w:val="24"/>
          <w:tblCellSpacing w:w="0" w:type="dxa"/>
        </w:trPr>
        <w:tc>
          <w:tcPr>
            <w:tcW w:w="0" w:type="auto"/>
            <w:shd w:val="clear" w:color="auto" w:fill="BCD1DE"/>
            <w:vAlign w:val="center"/>
            <w:hideMark/>
          </w:tcPr>
          <w:p w:rsidR="00994540" w:rsidRPr="00994540" w:rsidRDefault="00994540" w:rsidP="00994540">
            <w:pPr>
              <w:widowControl/>
              <w:spacing w:line="450" w:lineRule="atLeast"/>
              <w:rPr>
                <w:rFonts w:ascii="Verdana" w:eastAsia="新細明體" w:hAnsi="Verdana" w:cs="Times New Roman"/>
                <w:color w:val="CC4587"/>
                <w:kern w:val="0"/>
                <w:sz w:val="26"/>
                <w:szCs w:val="26"/>
              </w:rPr>
            </w:pPr>
          </w:p>
        </w:tc>
      </w:tr>
      <w:tr w:rsidR="00994540" w:rsidRPr="00994540" w:rsidTr="00994540">
        <w:trPr>
          <w:tblCellSpacing w:w="0" w:type="dxa"/>
        </w:trPr>
        <w:tc>
          <w:tcPr>
            <w:tcW w:w="0" w:type="auto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2817"/>
              <w:gridCol w:w="2122"/>
            </w:tblGrid>
            <w:tr w:rsidR="00994540" w:rsidRPr="00994540">
              <w:trPr>
                <w:tblCellSpacing w:w="6" w:type="dxa"/>
              </w:trPr>
              <w:tc>
                <w:tcPr>
                  <w:tcW w:w="1500" w:type="pct"/>
                  <w:shd w:val="clear" w:color="auto" w:fill="EAF2F6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proofErr w:type="gramStart"/>
                  <w:r w:rsidRPr="009945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院別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EAF2F6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中心名稱</w:t>
                  </w:r>
                </w:p>
              </w:tc>
              <w:tc>
                <w:tcPr>
                  <w:tcW w:w="1500" w:type="pct"/>
                  <w:shd w:val="clear" w:color="auto" w:fill="EAF2F6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研發會議</w:t>
                  </w:r>
                  <w:r w:rsidRPr="009945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 </w:t>
                  </w:r>
                  <w:r w:rsidRPr="009945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br/>
                  </w:r>
                  <w:r w:rsidRPr="009945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備查通過時間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應用倫理研究中心</w:t>
                  </w:r>
                </w:p>
              </w:tc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93.04.30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proofErr w:type="gramStart"/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琦君研究中心</w:t>
                  </w:r>
                  <w:proofErr w:type="gramEnd"/>
                </w:p>
              </w:tc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94.09.27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視覺文化研究中心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97.09.09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文學院明清研究中心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101.03.23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1500" w:type="pct"/>
                  <w:vMerge w:val="restar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4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複雜系統中心</w:t>
                    </w:r>
                  </w:hyperlink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93.10.06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5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薄膜技術研究中心</w:t>
                    </w:r>
                  </w:hyperlink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95.10.24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6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數學與理論物理中心</w:t>
                    </w:r>
                  </w:hyperlink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97.03.14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7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探測器研發中心</w:t>
                    </w:r>
                  </w:hyperlink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101.03.23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奈米觸媒研究中心</w:t>
                  </w:r>
                </w:p>
              </w:tc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92.06.11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8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橋梁與軌道工程研究中心</w:t>
                    </w:r>
                  </w:hyperlink>
                </w:p>
              </w:tc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93.11.03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精密儀器中心</w:t>
                  </w:r>
                </w:p>
              </w:tc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92.06.11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永續環境科技研究中心</w:t>
                  </w:r>
                </w:p>
              </w:tc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94.05.27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9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淨煤研究中心</w:t>
                    </w:r>
                  </w:hyperlink>
                </w:p>
              </w:tc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104.03.10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1500" w:type="pct"/>
                  <w:vMerge w:val="restar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管理學術研究中心</w:t>
                  </w:r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93.10.06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10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企業資源規劃暨大數據分析中心</w:t>
                    </w:r>
                  </w:hyperlink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93.11.03</w:t>
                  </w: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br/>
                    <w:t>105.03.04</w:t>
                  </w: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更名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11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尤努斯社會企業中心</w:t>
                    </w:r>
                  </w:hyperlink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104.03.10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資訊電機學院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12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智慧晶片及系統研究中心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101.09.24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1500" w:type="pct"/>
                  <w:vMerge w:val="restar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地球科學學院</w:t>
                  </w: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13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地球科學前瞻應用研究中心</w:t>
                    </w:r>
                  </w:hyperlink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104.10.06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14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高等模式研發應用中心</w:t>
                    </w:r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(</w:t>
                    </w:r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原為模式應用研究中心，</w:t>
                    </w:r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106.03.03</w:t>
                    </w:r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更名為高等模式研發應用中心</w:t>
                    </w:r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)</w:t>
                    </w:r>
                  </w:hyperlink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104.10.06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1500" w:type="pct"/>
                  <w:vMerge w:val="restar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客家學院</w:t>
                  </w: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15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海外客家研究中心</w:t>
                    </w:r>
                  </w:hyperlink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102.09.27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16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公法與治理研究中心</w:t>
                    </w:r>
                  </w:hyperlink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102.09.27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17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社會暨政策科學研究中心</w:t>
                    </w:r>
                  </w:hyperlink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102.09.27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生醫理工學院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18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腦科學研究中心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104.03.10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19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生物科技與生</w:t>
                    </w:r>
                    <w:proofErr w:type="gramStart"/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醫</w:t>
                    </w:r>
                    <w:proofErr w:type="gramEnd"/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工程中心</w:t>
                    </w:r>
                  </w:hyperlink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104.10.06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20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預防與精</w:t>
                    </w:r>
                    <w:proofErr w:type="gramStart"/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準</w:t>
                    </w:r>
                    <w:proofErr w:type="gramEnd"/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醫學研究中心</w:t>
                    </w:r>
                  </w:hyperlink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106.03.03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hyperlink r:id="rId21" w:tgtFrame="_blank" w:history="1">
                    <w:r w:rsidRPr="00994540">
                      <w:rPr>
                        <w:rFonts w:ascii="Verdana" w:eastAsia="新細明體" w:hAnsi="Verdana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慢性病管理研究中心</w:t>
                    </w:r>
                  </w:hyperlink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106.09.29</w:t>
                  </w:r>
                </w:p>
              </w:tc>
            </w:tr>
          </w:tbl>
          <w:p w:rsidR="00994540" w:rsidRPr="00994540" w:rsidRDefault="00994540" w:rsidP="00994540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994540" w:rsidRPr="00994540" w:rsidTr="00994540">
        <w:trPr>
          <w:trHeight w:val="24"/>
          <w:tblCellSpacing w:w="0" w:type="dxa"/>
        </w:trPr>
        <w:tc>
          <w:tcPr>
            <w:tcW w:w="0" w:type="auto"/>
            <w:shd w:val="clear" w:color="auto" w:fill="BCD1DE"/>
            <w:vAlign w:val="center"/>
            <w:hideMark/>
          </w:tcPr>
          <w:p w:rsidR="00994540" w:rsidRPr="00994540" w:rsidRDefault="00994540" w:rsidP="0099454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94540" w:rsidRPr="00994540" w:rsidTr="0099454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4540" w:rsidRPr="00994540" w:rsidRDefault="00994540" w:rsidP="00994540">
            <w:pPr>
              <w:widowControl/>
              <w:spacing w:line="450" w:lineRule="atLeast"/>
              <w:rPr>
                <w:rFonts w:ascii="Verdana" w:eastAsia="新細明體" w:hAnsi="Verdana" w:cs="Times New Roman"/>
                <w:color w:val="CC4587"/>
                <w:kern w:val="0"/>
                <w:sz w:val="26"/>
                <w:szCs w:val="26"/>
              </w:rPr>
            </w:pPr>
            <w:r w:rsidRPr="00994540">
              <w:rPr>
                <w:rFonts w:ascii="Verdana" w:eastAsia="新細明體" w:hAnsi="Verdana" w:cs="Times New Roman"/>
                <w:b/>
                <w:bCs/>
                <w:color w:val="CC4587"/>
                <w:kern w:val="0"/>
                <w:sz w:val="26"/>
                <w:szCs w:val="26"/>
              </w:rPr>
              <w:t>已退場之院級研究中心</w:t>
            </w:r>
            <w:bookmarkStart w:id="1" w:name="b"/>
            <w:bookmarkEnd w:id="1"/>
          </w:p>
        </w:tc>
      </w:tr>
      <w:tr w:rsidR="00994540" w:rsidRPr="00994540" w:rsidTr="00994540">
        <w:trPr>
          <w:trHeight w:val="24"/>
          <w:tblCellSpacing w:w="0" w:type="dxa"/>
        </w:trPr>
        <w:tc>
          <w:tcPr>
            <w:tcW w:w="0" w:type="auto"/>
            <w:shd w:val="clear" w:color="auto" w:fill="BCD1DE"/>
            <w:vAlign w:val="center"/>
            <w:hideMark/>
          </w:tcPr>
          <w:p w:rsidR="00994540" w:rsidRPr="00994540" w:rsidRDefault="00994540" w:rsidP="00994540">
            <w:pPr>
              <w:widowControl/>
              <w:spacing w:line="450" w:lineRule="atLeast"/>
              <w:rPr>
                <w:rFonts w:ascii="Verdana" w:eastAsia="新細明體" w:hAnsi="Verdana" w:cs="Times New Roman"/>
                <w:color w:val="CC4587"/>
                <w:kern w:val="0"/>
                <w:sz w:val="26"/>
                <w:szCs w:val="26"/>
              </w:rPr>
            </w:pPr>
          </w:p>
        </w:tc>
      </w:tr>
      <w:tr w:rsidR="00994540" w:rsidRPr="00994540" w:rsidTr="00994540">
        <w:trPr>
          <w:tblCellSpacing w:w="0" w:type="dxa"/>
        </w:trPr>
        <w:tc>
          <w:tcPr>
            <w:tcW w:w="0" w:type="auto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2817"/>
              <w:gridCol w:w="2122"/>
            </w:tblGrid>
            <w:tr w:rsidR="00994540" w:rsidRPr="00994540">
              <w:trPr>
                <w:tblCellSpacing w:w="6" w:type="dxa"/>
              </w:trPr>
              <w:tc>
                <w:tcPr>
                  <w:tcW w:w="1500" w:type="pct"/>
                  <w:shd w:val="clear" w:color="auto" w:fill="EAF2F6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proofErr w:type="gramStart"/>
                  <w:r w:rsidRPr="009945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院別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EAF2F6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中心名稱</w:t>
                  </w:r>
                </w:p>
              </w:tc>
              <w:tc>
                <w:tcPr>
                  <w:tcW w:w="1500" w:type="pct"/>
                  <w:shd w:val="clear" w:color="auto" w:fill="EAF2F6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整</w:t>
                  </w:r>
                  <w:proofErr w:type="gramStart"/>
                  <w:r w:rsidRPr="009945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併</w:t>
                  </w:r>
                  <w:proofErr w:type="gramEnd"/>
                  <w:r w:rsidRPr="009945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或裁撤研發會議</w:t>
                  </w:r>
                  <w:r w:rsidRPr="009945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 </w:t>
                  </w:r>
                  <w:r w:rsidRPr="009945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br/>
                  </w:r>
                  <w:r w:rsidRPr="0099454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核備通過時間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核磁共振研究中心</w:t>
                  </w:r>
                </w:p>
              </w:tc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102.09.27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1500" w:type="pct"/>
                  <w:vMerge w:val="restar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能源研究中心</w:t>
                  </w: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(93.04.30</w:t>
                  </w: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成立</w:t>
                  </w: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104.03.10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車輛行車事故鑑定研究中心</w:t>
                  </w:r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106.09.29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vMerge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界面科技研究中心</w:t>
                  </w:r>
                </w:p>
              </w:tc>
              <w:tc>
                <w:tcPr>
                  <w:tcW w:w="1500" w:type="pct"/>
                  <w:shd w:val="clear" w:color="auto" w:fill="FFF9E4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106.9.29</w:t>
                  </w:r>
                </w:p>
              </w:tc>
            </w:tr>
            <w:tr w:rsidR="00994540" w:rsidRPr="00994540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客家學院</w:t>
                  </w:r>
                </w:p>
              </w:tc>
              <w:tc>
                <w:tcPr>
                  <w:tcW w:w="20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客家公共事務中心</w:t>
                  </w: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br/>
                    <w:t>(</w:t>
                  </w: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整</w:t>
                  </w:r>
                  <w:proofErr w:type="gramStart"/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併</w:t>
                  </w:r>
                  <w:proofErr w:type="gramEnd"/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至社會暨政策科學研究中心</w:t>
                  </w:r>
                  <w:r w:rsidRPr="00994540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00" w:type="pct"/>
                  <w:shd w:val="clear" w:color="auto" w:fill="FFFFFF"/>
                  <w:vAlign w:val="center"/>
                  <w:hideMark/>
                </w:tcPr>
                <w:p w:rsidR="00994540" w:rsidRPr="00994540" w:rsidRDefault="00994540" w:rsidP="00994540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9454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103.06.09</w:t>
                  </w:r>
                </w:p>
              </w:tc>
            </w:tr>
          </w:tbl>
          <w:p w:rsidR="00994540" w:rsidRPr="00994540" w:rsidRDefault="00994540" w:rsidP="00994540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027B90" w:rsidRDefault="00027B90">
      <w:bookmarkStart w:id="2" w:name="_GoBack"/>
      <w:bookmarkEnd w:id="2"/>
    </w:p>
    <w:sectPr w:rsidR="00027B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40"/>
    <w:rsid w:val="00027B90"/>
    <w:rsid w:val="0099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C606F-74CA-413C-ACF9-10BB4BF6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4540"/>
    <w:rPr>
      <w:b/>
      <w:bCs/>
    </w:rPr>
  </w:style>
  <w:style w:type="character" w:styleId="a4">
    <w:name w:val="Hyperlink"/>
    <w:basedOn w:val="a0"/>
    <w:uiPriority w:val="99"/>
    <w:semiHidden/>
    <w:unhideWhenUsed/>
    <w:rsid w:val="00994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6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.ncu.edu.tw/ncu7020/Files/%E6%A9%8B%E6%A2%81%E5%B7%A5%E7%A8%8B%E7%A0%94%E7%A9%B6%E4%B8%AD%E5%BF%83%E8%A8%AD%E7%BD%AE%E8%BE%A6%E6%B3%95.pdf" TargetMode="External"/><Relationship Id="rId13" Type="http://schemas.openxmlformats.org/officeDocument/2006/relationships/hyperlink" Target="http://in.ncu.edu.tw/ncu7020/Files/%E5%9C%B0%E7%90%83%E7%A7%91%E5%AD%B8%E5%89%8D%E7%9E%BB%E6%87%89%E7%94%A8%E7%A0%94%E7%A9%B6%E4%B8%AD%E5%BF%83%E8%A8%AD%E7%BD%AE%E8%BE%A6%E6%B3%95.pdf" TargetMode="External"/><Relationship Id="rId18" Type="http://schemas.openxmlformats.org/officeDocument/2006/relationships/hyperlink" Target="http://in.ncu.edu.tw/ncu7020/Files/%E9%99%84%E4%BB%B6%E4%B8%89%EF%BC%9A%E5%9C%8B%E7%AB%8B%E4%B8%AD%E5%A4%AE%E5%A4%A7%E5%AD%B8%E7%94%9F%E9%86%AB%E7%90%86%E5%B7%A5%E5%AD%B8%E9%99%A2%E8%85%A6%E7%A7%91%E5%AD%B8%E7%A0%94%E7%A9%B6%E4%B8%AD%E5%BF%83%E8%A8%AD%E7%BD%AE%E8%BE%A6%E6%B3%95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n.ncu.edu.tw/ncu7020/Files/%E6%85%A2%E6%80%A7%E7%97%85%E7%A0%94%E7%A9%B6%E4%B8%AD%E5%BF%83%E8%A8%AD%E7%BD%AE%E8%BE%A6%E6%B3%95.pdf" TargetMode="External"/><Relationship Id="rId7" Type="http://schemas.openxmlformats.org/officeDocument/2006/relationships/hyperlink" Target="http://in.ncu.edu.tw/ncu7020/Files/%E5%9C%8B%E7%AB%8B%E4%B8%AD%E5%A4%AE%E5%A4%A7%E5%AD%B8%E7%90%86%E5%AD%B8%E9%99%A2%E6%8E%A2%E6%B8%AC%E5%99%A8%E7%A0%94%E7%99%BC%E4%B8%AD%E5%BF%83%E8%A8%AD%E7%BD%AE%E8%BE%A6%E6%B3%95.doc" TargetMode="External"/><Relationship Id="rId12" Type="http://schemas.openxmlformats.org/officeDocument/2006/relationships/hyperlink" Target="http://in.ncu.edu.tw/ncu7020/Files/%E6%99%BA%E6%85%A7%E6%99%B6%E7%89%87%E5%8F%8A%E7%B3%BB%E7%B5%B1%E7%A0%94%E7%A9%B6%E4%B8%AD%E5%BF%83%E8%A8%AD%E7%BD%AE%E8%BE%A6%E6%B3%95.pdf" TargetMode="External"/><Relationship Id="rId17" Type="http://schemas.openxmlformats.org/officeDocument/2006/relationships/hyperlink" Target="http://in.ncu.edu.tw/ncu7020/Files/%E5%9C%8B%E7%AB%8B%E4%B8%AD%E5%A4%AE%E5%A4%A7%E5%AD%B8%E5%AE%A2%E5%AE%B6%E5%AD%B8%E9%99%A2%E7%A4%BE%E6%9C%83%E6%9A%A8%E6%94%BF%E7%AD%96%E7%A7%91%E5%AD%B8%E7%A0%94%E7%A9%B6%E4%B8%AD%E5%BF%83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.ncu.edu.tw/ncu7020/Files/%E5%9C%8B%E7%AB%8B%E4%B8%AD%E5%A4%AE%E5%A4%A7%E5%AD%B8%E5%AE%A2%E5%AE%B6%E5%AD%B8%E9%99%A2%EF%BC%8D%E5%85%AC%E5%85%B1%E8%88%87%E6%B2%BB%E7%90%86%E7%A0%94%E7%A9%B6%E4%B8%AD%E5%BF%83.doc" TargetMode="External"/><Relationship Id="rId20" Type="http://schemas.openxmlformats.org/officeDocument/2006/relationships/hyperlink" Target="http://in.ncu.edu.tw/ncu7020/Files/%E9%A0%90%E9%98%B2%E8%88%87%E7%B2%BE%E6%BA%96%E9%86%AB%E5%AD%B8%E7%A0%94%E7%A9%B6%E4%B8%AD%E5%BF%83%E8%A8%AD%E7%BD%AE%E8%BE%A6%E6%B3%95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in.ncu.edu.tw/ncu7020/Files/%E5%9C%8B%E7%AB%8B%E4%B8%AD%E5%A4%AE%E5%A4%A7%E5%AD%B8%E7%90%86%E5%AD%B8%E9%99%A2%E6%95%B8%E5%AD%B8%E8%88%87%E7%90%86%E8%AB%96%E7%89%A9%E7%90%86%E4%B8%AD%E5%BF%83%E8%A8%AD%E7%BD%AE%E8%BE%A6%E6%B3%95.doc" TargetMode="External"/><Relationship Id="rId11" Type="http://schemas.openxmlformats.org/officeDocument/2006/relationships/hyperlink" Target="http://in.ncu.edu.tw/ncu7020/Files/%E9%99%84%E4%BB%B6%E4%BA%8C%EF%BC%9A%E7%AE%A1%E7%90%86%E5%AD%B8%E9%99%A2%E5%B0%A4%E5%8A%AA%E6%96%AF%E7%A4%BE%E6%9C%83%E4%BC%81%E6%A5%AD%E4%B8%AD%E5%BF%83%E8%A8%AD%E7%BD%AE%E8%BE%A6%E6%B3%95.pdf" TargetMode="External"/><Relationship Id="rId5" Type="http://schemas.openxmlformats.org/officeDocument/2006/relationships/hyperlink" Target="http://in.ncu.edu.tw/ncu7020/Files/%E5%9C%8B%E7%AB%8B%E4%B8%AD%E5%A4%AE%E5%A4%A7%E5%AD%B8%E7%90%86%E5%AD%B8%E9%99%A2%E8%96%84%E8%86%9C%E6%8A%80%E8%A1%93%E4%B8%AD%E5%BF%83%E8%A8%AD%E7%BD%AE%E8%BE%A6%E6%B3%95.doc" TargetMode="External"/><Relationship Id="rId15" Type="http://schemas.openxmlformats.org/officeDocument/2006/relationships/hyperlink" Target="http://in.ncu.edu.tw/ncu7020/Files/%E5%9C%8B%E7%AB%8B%E4%B8%AD%E5%A4%AE%E5%A4%A7%E5%AD%B8%E5%AE%A2%E5%AE%B6%E5%AD%B8%E9%99%A2%E6%B5%B7%E5%A4%96%E5%AE%A2%E5%AE%B6%E7%A0%94%E7%A9%B6%E4%B8%AD%E5%BF%83%E8%A8%AD%E7%BD%AE%E8%BE%A6%E6%B3%95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.ncu.edu.tw/ncu7020/Files/%E9%99%84%E4%BB%B6%E4%B8%80-ERP%E4%BC%81%E6%A5%AD%E8%B3%87%E6%BA%90%E8%A6%8F%E5%8A%83%E6%9A%A8%E5%A4%A7%E6%95%B8%E6%93%9A%E5%88%86%E6%9E%90%E4%B8%AD%E5%BF%83%E8%A8%AD%E7%BD%AE%E8%BE%A6%E6%B3%95.pdf" TargetMode="External"/><Relationship Id="rId19" Type="http://schemas.openxmlformats.org/officeDocument/2006/relationships/hyperlink" Target="http://in.ncu.edu.tw/ncu7020/Files/%E7%94%9F%E7%89%A9%E7%A7%91%E6%8A%80%E8%88%87%E7%94%9F%E9%86%AB%E5%B7%A5%E7%A8%8B%E4%B8%AD%E5%BF%83%E8%A8%AD%E7%BD%AE%E6%A0%B8%E5%82%99%E6%A1%88.pdf" TargetMode="External"/><Relationship Id="rId4" Type="http://schemas.openxmlformats.org/officeDocument/2006/relationships/hyperlink" Target="http://in.ncu.edu.tw/ncu7020/Files/%E5%9C%8B%E7%AB%8B%E4%B8%AD%E5%A4%AE%E5%A4%A7%E5%AD%B8%E7%90%86%E5%AD%B8%E9%99%A2%E8%A4%87%E9%9B%9C%E7%B3%BB%E7%B5%B1%E4%B8%AD%E5%BF%83.doc" TargetMode="External"/><Relationship Id="rId9" Type="http://schemas.openxmlformats.org/officeDocument/2006/relationships/hyperlink" Target="http://in.ncu.edu.tw/ncu7020/Files/%E9%99%84%E4%BB%B6%E4%B8%80%EF%BC%9A%E5%B7%A5%E5%AD%B8%E9%99%A2%E6%B7%A8%E5%AA%92%E7%A0%94%E7%A9%B6%E4%B8%AD%E5%BF%83%E8%A8%AD%E7%BD%AE%E8%BE%A6%E6%B3%95.pdf" TargetMode="External"/><Relationship Id="rId14" Type="http://schemas.openxmlformats.org/officeDocument/2006/relationships/hyperlink" Target="http://in.ncu.edu.tw/ncu7020/Files/%E5%9C%B0%E7%90%83%E7%A7%91%E5%AD%B8%E5%AD%B8%E9%99%A2%E9%AB%98%E7%AD%89%E6%A8%A1%E5%BC%8F%E7%A0%94%E7%99%BC%E6%87%89%E7%94%A8%E4%B8%AD%E5%BF%83%E8%A8%AD%E7%BD%AE%E8%BE%A6%E6%B3%95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2018-04-30T00:22:00Z</dcterms:created>
  <dcterms:modified xsi:type="dcterms:W3CDTF">2018-04-30T00:23:00Z</dcterms:modified>
</cp:coreProperties>
</file>